
<file path=[Content_Types].xml><?xml version="1.0" encoding="utf-8"?>
<Types xmlns="http://schemas.openxmlformats.org/package/2006/content-types">
  <Default Extension="bin" ContentType="application/vnd.ms-office.activeX"/>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caps/>
        </w:rPr>
        <w:id w:val="799171426"/>
        <w:docPartObj>
          <w:docPartGallery w:val="Cover Pages"/>
          <w:docPartUnique/>
        </w:docPartObj>
      </w:sdtPr>
      <w:sdtEndPr>
        <w:rPr>
          <w:rFonts w:ascii="Times New Roman" w:eastAsiaTheme="minorEastAsia" w:hAnsi="Times New Roman" w:cs="Times New Roman"/>
          <w:b/>
          <w:caps w:val="0"/>
          <w:sz w:val="32"/>
          <w:szCs w:val="32"/>
        </w:rPr>
      </w:sdtEndPr>
      <w:sdtContent>
        <w:tbl>
          <w:tblPr>
            <w:tblW w:w="5000" w:type="pct"/>
            <w:jc w:val="center"/>
            <w:tblLook w:val="04A0" w:firstRow="1" w:lastRow="0" w:firstColumn="1" w:lastColumn="0" w:noHBand="0" w:noVBand="1"/>
          </w:tblPr>
          <w:tblGrid>
            <w:gridCol w:w="9360"/>
          </w:tblGrid>
          <w:tr w:rsidR="001B3FB5">
            <w:trPr>
              <w:trHeight w:val="2880"/>
              <w:jc w:val="center"/>
            </w:trPr>
            <w:tc>
              <w:tcPr>
                <w:tcW w:w="5000" w:type="pct"/>
              </w:tcPr>
              <w:p w:rsidR="00A1068A" w:rsidRDefault="00A1068A" w:rsidP="00CE3186">
                <w:pPr>
                  <w:pStyle w:val="NoSpacing"/>
                  <w:rPr>
                    <w:rFonts w:asciiTheme="majorHAnsi" w:eastAsiaTheme="majorEastAsia" w:hAnsiTheme="majorHAnsi" w:cstheme="majorBidi"/>
                    <w:caps/>
                  </w:rPr>
                </w:pPr>
              </w:p>
              <w:p w:rsidR="008D229E" w:rsidRDefault="008D229E" w:rsidP="00CE3186">
                <w:pPr>
                  <w:pStyle w:val="NoSpacing"/>
                  <w:rPr>
                    <w:rFonts w:asciiTheme="majorHAnsi" w:eastAsiaTheme="majorEastAsia" w:hAnsiTheme="majorHAnsi" w:cstheme="majorBidi"/>
                    <w:caps/>
                  </w:rPr>
                </w:pPr>
              </w:p>
            </w:tc>
          </w:tr>
          <w:tr w:rsidR="001B3FB5">
            <w:trPr>
              <w:trHeight w:val="1440"/>
              <w:jc w:val="center"/>
            </w:trPr>
            <w:tc>
              <w:tcPr>
                <w:tcW w:w="5000" w:type="pct"/>
                <w:tcBorders>
                  <w:bottom w:val="single" w:sz="4" w:space="0" w:color="4F81BD" w:themeColor="accent1"/>
                </w:tcBorders>
                <w:vAlign w:val="center"/>
              </w:tcPr>
              <w:p w:rsidR="00CE3186" w:rsidRDefault="00CE3186" w:rsidP="00CE3186">
                <w:pPr>
                  <w:pStyle w:val="Default"/>
                  <w:jc w:val="both"/>
                  <w:rPr>
                    <w:rFonts w:ascii="Arial" w:hAnsi="Arial" w:cs="Arial"/>
                    <w:b/>
                    <w:sz w:val="40"/>
                    <w:szCs w:val="40"/>
                  </w:rPr>
                </w:pPr>
                <w:r w:rsidRPr="00434470">
                  <w:rPr>
                    <w:rFonts w:ascii="Arial" w:hAnsi="Arial" w:cs="Arial"/>
                    <w:b/>
                    <w:sz w:val="40"/>
                    <w:szCs w:val="40"/>
                  </w:rPr>
                  <w:t xml:space="preserve">FDI AND </w:t>
                </w:r>
                <w:r w:rsidRPr="00434470">
                  <w:rPr>
                    <w:rFonts w:ascii="Arial" w:hAnsi="Arial" w:cs="Arial"/>
                    <w:b/>
                    <w:bCs/>
                    <w:sz w:val="40"/>
                    <w:szCs w:val="40"/>
                    <w:lang w:val="en-ZW" w:eastAsia="en-ZW"/>
                  </w:rPr>
                  <w:t>ECON</w:t>
                </w:r>
                <w:r w:rsidR="00027FD7">
                  <w:rPr>
                    <w:rFonts w:ascii="Arial" w:hAnsi="Arial" w:cs="Arial"/>
                    <w:b/>
                    <w:bCs/>
                    <w:sz w:val="40"/>
                    <w:szCs w:val="40"/>
                    <w:lang w:val="en-ZW" w:eastAsia="en-ZW"/>
                  </w:rPr>
                  <w:t xml:space="preserve">OMIC TRANSFORMATION IN </w:t>
                </w:r>
                <w:r w:rsidRPr="00434470">
                  <w:rPr>
                    <w:rFonts w:ascii="Arial" w:hAnsi="Arial" w:cs="Arial"/>
                    <w:b/>
                    <w:bCs/>
                    <w:sz w:val="40"/>
                    <w:szCs w:val="40"/>
                    <w:lang w:val="en-ZW" w:eastAsia="en-ZW"/>
                  </w:rPr>
                  <w:t>AFRICA</w:t>
                </w:r>
                <w:r>
                  <w:rPr>
                    <w:rFonts w:ascii="Arial" w:hAnsi="Arial" w:cs="Arial"/>
                    <w:b/>
                    <w:sz w:val="40"/>
                    <w:szCs w:val="40"/>
                  </w:rPr>
                  <w:t>: Quantifying Multinational Companies’</w:t>
                </w:r>
                <w:r w:rsidR="008B26A7">
                  <w:rPr>
                    <w:rFonts w:ascii="Arial" w:hAnsi="Arial" w:cs="Arial"/>
                    <w:b/>
                    <w:sz w:val="40"/>
                    <w:szCs w:val="40"/>
                  </w:rPr>
                  <w:t xml:space="preserve"> spillovers in the SSA</w:t>
                </w:r>
                <w:r w:rsidRPr="003D1858">
                  <w:rPr>
                    <w:rFonts w:ascii="Arial" w:hAnsi="Arial" w:cs="Arial"/>
                    <w:b/>
                    <w:sz w:val="40"/>
                    <w:szCs w:val="40"/>
                  </w:rPr>
                  <w:t xml:space="preserve"> region</w:t>
                </w:r>
              </w:p>
              <w:p w:rsidR="00CE3186" w:rsidRPr="00434470" w:rsidRDefault="00CE3186" w:rsidP="00CE3186">
                <w:pPr>
                  <w:pStyle w:val="Default"/>
                  <w:jc w:val="both"/>
                  <w:rPr>
                    <w:rFonts w:ascii="Calibri" w:eastAsia="PMingLiU" w:hAnsi="Calibri" w:cs="Calibri"/>
                    <w:lang w:val="en-ZW" w:eastAsia="en-ZW"/>
                  </w:rPr>
                </w:pPr>
              </w:p>
              <w:p w:rsidR="001B3FB5" w:rsidRPr="00CE3186" w:rsidRDefault="001B3FB5" w:rsidP="00E77D98">
                <w:pPr>
                  <w:pStyle w:val="NoSpacing"/>
                  <w:jc w:val="center"/>
                  <w:rPr>
                    <w:rFonts w:asciiTheme="majorHAnsi" w:eastAsiaTheme="majorEastAsia" w:hAnsiTheme="majorHAnsi" w:cstheme="majorBidi"/>
                    <w:sz w:val="80"/>
                    <w:szCs w:val="80"/>
                    <w:lang w:val="en-ZW"/>
                  </w:rPr>
                </w:pPr>
              </w:p>
            </w:tc>
          </w:tr>
          <w:tr w:rsidR="001B3FB5">
            <w:trPr>
              <w:trHeight w:val="720"/>
              <w:jc w:val="center"/>
            </w:trPr>
            <w:sdt>
              <w:sdtPr>
                <w:rPr>
                  <w:rFonts w:ascii="Times New Roman" w:hAnsi="Times New Roman" w:cs="Times New Roman"/>
                  <w:sz w:val="36"/>
                  <w:szCs w:val="36"/>
                  <w:lang w:eastAsia="ko-KR"/>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1B3FB5" w:rsidRPr="00446962" w:rsidRDefault="007C57DA" w:rsidP="007C57DA">
                    <w:pPr>
                      <w:pStyle w:val="NoSpacing"/>
                      <w:jc w:val="center"/>
                      <w:rPr>
                        <w:rFonts w:asciiTheme="majorHAnsi" w:eastAsiaTheme="majorEastAsia" w:hAnsiTheme="majorHAnsi" w:cstheme="majorBidi"/>
                        <w:sz w:val="36"/>
                        <w:szCs w:val="36"/>
                      </w:rPr>
                    </w:pPr>
                    <w:r>
                      <w:rPr>
                        <w:rFonts w:ascii="Times New Roman" w:hAnsi="Times New Roman" w:cs="Times New Roman"/>
                        <w:sz w:val="36"/>
                        <w:szCs w:val="36"/>
                        <w:lang w:eastAsia="ko-KR"/>
                      </w:rPr>
                      <w:t>Article</w:t>
                    </w:r>
                    <w:r w:rsidR="001B3FB5" w:rsidRPr="00AD5C2F">
                      <w:rPr>
                        <w:rFonts w:ascii="Times New Roman" w:hAnsi="Times New Roman" w:cs="Times New Roman"/>
                        <w:sz w:val="36"/>
                        <w:szCs w:val="36"/>
                        <w:lang w:eastAsia="ko-KR"/>
                      </w:rPr>
                      <w:t xml:space="preserve"> Submitted by:</w:t>
                    </w:r>
                  </w:p>
                </w:tc>
              </w:sdtContent>
            </w:sdt>
          </w:tr>
          <w:tr w:rsidR="001B3FB5">
            <w:trPr>
              <w:trHeight w:val="360"/>
              <w:jc w:val="center"/>
            </w:trPr>
            <w:tc>
              <w:tcPr>
                <w:tcW w:w="5000" w:type="pct"/>
                <w:vAlign w:val="center"/>
              </w:tcPr>
              <w:p w:rsidR="00446962" w:rsidRPr="00446962" w:rsidRDefault="00446962">
                <w:pPr>
                  <w:pStyle w:val="NoSpacing"/>
                  <w:jc w:val="center"/>
                  <w:rPr>
                    <w:rFonts w:ascii="Times New Roman" w:hAnsi="Times New Roman" w:cs="Times New Roman"/>
                    <w:b/>
                    <w:sz w:val="36"/>
                    <w:szCs w:val="36"/>
                    <w:lang w:eastAsia="ko-KR"/>
                  </w:rPr>
                </w:pPr>
              </w:p>
              <w:p w:rsidR="00446962" w:rsidRPr="00446962" w:rsidRDefault="00446962">
                <w:pPr>
                  <w:pStyle w:val="NoSpacing"/>
                  <w:jc w:val="center"/>
                  <w:rPr>
                    <w:rFonts w:ascii="Times New Roman" w:hAnsi="Times New Roman" w:cs="Times New Roman"/>
                    <w:b/>
                    <w:sz w:val="36"/>
                    <w:szCs w:val="36"/>
                    <w:lang w:eastAsia="ko-KR"/>
                  </w:rPr>
                </w:pPr>
              </w:p>
              <w:p w:rsidR="001B3FB5" w:rsidRPr="00446962" w:rsidRDefault="00446962" w:rsidP="007C57DA">
                <w:pPr>
                  <w:pStyle w:val="NoSpacing"/>
                  <w:jc w:val="center"/>
                  <w:rPr>
                    <w:rFonts w:ascii="Times New Roman" w:hAnsi="Times New Roman" w:cs="Times New Roman"/>
                    <w:b/>
                    <w:sz w:val="36"/>
                    <w:szCs w:val="36"/>
                    <w:lang w:eastAsia="ko-KR"/>
                  </w:rPr>
                </w:pPr>
                <w:r w:rsidRPr="00446962">
                  <w:rPr>
                    <w:rFonts w:ascii="Times New Roman" w:hAnsi="Times New Roman" w:cs="Times New Roman"/>
                    <w:b/>
                    <w:sz w:val="36"/>
                    <w:szCs w:val="36"/>
                    <w:lang w:eastAsia="ko-KR"/>
                  </w:rPr>
                  <w:t>VoronicaMufudza</w:t>
                </w:r>
              </w:p>
              <w:p w:rsidR="00446962" w:rsidRPr="00446962" w:rsidRDefault="00446962">
                <w:pPr>
                  <w:pStyle w:val="NoSpacing"/>
                  <w:jc w:val="center"/>
                  <w:rPr>
                    <w:rFonts w:ascii="Times New Roman" w:hAnsi="Times New Roman" w:cs="Times New Roman"/>
                    <w:b/>
                    <w:sz w:val="36"/>
                    <w:szCs w:val="36"/>
                    <w:lang w:eastAsia="ko-KR"/>
                  </w:rPr>
                </w:pPr>
              </w:p>
              <w:p w:rsidR="00446962" w:rsidRPr="00446962" w:rsidRDefault="00446962">
                <w:pPr>
                  <w:pStyle w:val="NoSpacing"/>
                  <w:jc w:val="center"/>
                  <w:rPr>
                    <w:sz w:val="36"/>
                    <w:szCs w:val="36"/>
                  </w:rPr>
                </w:pPr>
              </w:p>
            </w:tc>
          </w:tr>
          <w:tr w:rsidR="001B3FB5">
            <w:trPr>
              <w:trHeight w:val="360"/>
              <w:jc w:val="center"/>
            </w:trPr>
            <w:tc>
              <w:tcPr>
                <w:tcW w:w="5000" w:type="pct"/>
                <w:vAlign w:val="center"/>
              </w:tcPr>
              <w:p w:rsidR="001B3FB5" w:rsidRPr="00AD5C2F" w:rsidRDefault="001B3FB5" w:rsidP="00ED3ED9">
                <w:pPr>
                  <w:pStyle w:val="NoSpacing"/>
                  <w:jc w:val="center"/>
                  <w:rPr>
                    <w:bCs/>
                    <w:i/>
                  </w:rPr>
                </w:pPr>
                <w:r w:rsidRPr="00AD5C2F">
                  <w:rPr>
                    <w:rFonts w:ascii="Times New Roman" w:hAnsi="Times New Roman" w:cs="Times New Roman"/>
                    <w:i/>
                    <w:sz w:val="32"/>
                    <w:szCs w:val="32"/>
                    <w:lang w:eastAsia="ko-KR"/>
                  </w:rPr>
                  <w:t>(</w:t>
                </w:r>
                <w:r w:rsidR="00ED3ED9">
                  <w:rPr>
                    <w:rFonts w:ascii="Times New Roman" w:hAnsi="Times New Roman" w:cs="Times New Roman"/>
                    <w:i/>
                    <w:sz w:val="32"/>
                    <w:szCs w:val="32"/>
                    <w:lang w:eastAsia="ko-KR"/>
                  </w:rPr>
                  <w:t>vmufudza@gmail.com</w:t>
                </w:r>
                <w:r w:rsidRPr="00AD5C2F">
                  <w:rPr>
                    <w:rFonts w:ascii="Times New Roman" w:hAnsi="Times New Roman" w:cs="Times New Roman"/>
                    <w:i/>
                    <w:sz w:val="32"/>
                    <w:szCs w:val="32"/>
                    <w:lang w:eastAsia="ko-KR"/>
                  </w:rPr>
                  <w:t>)</w:t>
                </w:r>
              </w:p>
            </w:tc>
          </w:tr>
          <w:tr w:rsidR="001B3FB5">
            <w:trPr>
              <w:trHeight w:val="360"/>
              <w:jc w:val="center"/>
            </w:trPr>
            <w:tc>
              <w:tcPr>
                <w:tcW w:w="5000" w:type="pct"/>
                <w:vAlign w:val="center"/>
              </w:tcPr>
              <w:p w:rsidR="001B3FB5" w:rsidRPr="00AD5C2F" w:rsidRDefault="001B3FB5" w:rsidP="00446962">
                <w:pPr>
                  <w:pStyle w:val="NoSpacing"/>
                  <w:rPr>
                    <w:rFonts w:ascii="Times New Roman" w:hAnsi="Times New Roman" w:cs="Times New Roman"/>
                    <w:sz w:val="32"/>
                    <w:szCs w:val="32"/>
                    <w:lang w:eastAsia="ko-KR"/>
                  </w:rPr>
                </w:pPr>
              </w:p>
              <w:p w:rsidR="00446962" w:rsidRPr="00AD5C2F" w:rsidRDefault="00446962" w:rsidP="00446962">
                <w:pPr>
                  <w:pStyle w:val="NoSpacing"/>
                  <w:rPr>
                    <w:bCs/>
                  </w:rPr>
                </w:pPr>
              </w:p>
            </w:tc>
          </w:tr>
        </w:tbl>
        <w:p w:rsidR="001B3FB5" w:rsidRDefault="000C6B54" w:rsidP="00AD5C2F">
          <w:pPr>
            <w:jc w:val="center"/>
          </w:pPr>
          <w:r>
            <w:t>“</w:t>
          </w:r>
        </w:p>
        <w:p w:rsidR="001B3FB5" w:rsidRPr="00E35C53" w:rsidRDefault="00E35C53">
          <w:pPr>
            <w:rPr>
              <w:rFonts w:ascii="Times New Roman" w:hAnsi="Times New Roman" w:cs="Times New Roman"/>
              <w:i/>
              <w:sz w:val="32"/>
              <w:szCs w:val="32"/>
            </w:rPr>
          </w:pPr>
          <w:r w:rsidRPr="00E35C53">
            <w:rPr>
              <w:rFonts w:ascii="Times New Roman" w:hAnsi="Times New Roman" w:cs="Times New Roman"/>
              <w:i/>
              <w:sz w:val="32"/>
              <w:szCs w:val="32"/>
            </w:rPr>
            <w:t>November</w:t>
          </w:r>
          <w:r w:rsidR="007C57DA" w:rsidRPr="00E35C53">
            <w:rPr>
              <w:rFonts w:ascii="Times New Roman" w:hAnsi="Times New Roman" w:cs="Times New Roman"/>
              <w:i/>
              <w:sz w:val="32"/>
              <w:szCs w:val="32"/>
            </w:rPr>
            <w:t xml:space="preserve"> 2014</w:t>
          </w:r>
        </w:p>
        <w:tbl>
          <w:tblPr>
            <w:tblpPr w:leftFromText="187" w:rightFromText="187" w:horzAnchor="margin" w:tblpXSpec="center" w:tblpYSpec="bottom"/>
            <w:tblW w:w="5000" w:type="pct"/>
            <w:tblLook w:val="04A0" w:firstRow="1" w:lastRow="0" w:firstColumn="1" w:lastColumn="0" w:noHBand="0" w:noVBand="1"/>
          </w:tblPr>
          <w:tblGrid>
            <w:gridCol w:w="9360"/>
          </w:tblGrid>
          <w:tr w:rsidR="001B3FB5">
            <w:tc>
              <w:tcPr>
                <w:tcW w:w="5000" w:type="pct"/>
              </w:tcPr>
              <w:p w:rsidR="001B3FB5" w:rsidRDefault="001B3FB5">
                <w:pPr>
                  <w:pStyle w:val="NoSpacing"/>
                </w:pPr>
              </w:p>
            </w:tc>
          </w:tr>
        </w:tbl>
        <w:p w:rsidR="001B3FB5" w:rsidRDefault="001B3FB5"/>
        <w:p w:rsidR="001B3FB5" w:rsidRDefault="001B3FB5" w:rsidP="009E5DA6">
          <w:pPr>
            <w:rPr>
              <w:rFonts w:ascii="Times New Roman" w:hAnsi="Times New Roman" w:cs="Times New Roman"/>
              <w:b/>
              <w:sz w:val="32"/>
              <w:szCs w:val="32"/>
            </w:rPr>
          </w:pPr>
          <w:r>
            <w:rPr>
              <w:rFonts w:ascii="Times New Roman" w:hAnsi="Times New Roman" w:cs="Times New Roman"/>
              <w:b/>
              <w:sz w:val="32"/>
              <w:szCs w:val="32"/>
            </w:rPr>
            <w:br w:type="page"/>
          </w:r>
        </w:p>
      </w:sdtContent>
    </w:sdt>
    <w:p w:rsidR="00260D1E" w:rsidRPr="00CB351C" w:rsidRDefault="00C30D14" w:rsidP="00BD7D6F">
      <w:pPr>
        <w:pStyle w:val="Heading1"/>
        <w:ind w:left="-144"/>
        <w:rPr>
          <w:color w:val="auto"/>
          <w:u w:val="single"/>
        </w:rPr>
      </w:pPr>
      <w:r w:rsidRPr="00C30D14">
        <w:lastRenderedPageBreak/>
        <w:tab/>
      </w:r>
      <w:bookmarkStart w:id="0" w:name="_Toc390791265"/>
      <w:r w:rsidR="00DD30A9" w:rsidRPr="00CB351C">
        <w:rPr>
          <w:color w:val="auto"/>
          <w:u w:val="single"/>
        </w:rPr>
        <w:t>ABSTRACT</w:t>
      </w:r>
      <w:bookmarkEnd w:id="0"/>
    </w:p>
    <w:p w:rsidR="00F5384E" w:rsidRDefault="00F5384E" w:rsidP="00F5384E">
      <w:pPr>
        <w:autoSpaceDE w:val="0"/>
        <w:autoSpaceDN w:val="0"/>
        <w:adjustRightInd w:val="0"/>
        <w:spacing w:after="0" w:line="360" w:lineRule="auto"/>
        <w:ind w:left="720"/>
        <w:jc w:val="both"/>
        <w:rPr>
          <w:rFonts w:ascii="Tahoma" w:hAnsi="Tahoma" w:cs="Tahoma"/>
          <w:color w:val="231F20"/>
          <w:sz w:val="24"/>
          <w:szCs w:val="24"/>
        </w:rPr>
      </w:pPr>
    </w:p>
    <w:p w:rsidR="00F91415" w:rsidRDefault="00F5384E" w:rsidP="00ED3ED9">
      <w:pPr>
        <w:autoSpaceDE w:val="0"/>
        <w:autoSpaceDN w:val="0"/>
        <w:adjustRightInd w:val="0"/>
        <w:spacing w:after="0" w:line="360" w:lineRule="auto"/>
        <w:ind w:left="720"/>
        <w:jc w:val="both"/>
        <w:rPr>
          <w:rFonts w:ascii="Tahoma" w:hAnsi="Tahoma" w:cs="Tahoma"/>
          <w:sz w:val="24"/>
          <w:szCs w:val="24"/>
        </w:rPr>
      </w:pPr>
      <w:r w:rsidRPr="009A13C3">
        <w:rPr>
          <w:rFonts w:ascii="Tahoma" w:hAnsi="Tahoma" w:cs="Tahoma"/>
          <w:sz w:val="24"/>
          <w:szCs w:val="24"/>
        </w:rPr>
        <w:t>F</w:t>
      </w:r>
      <w:r w:rsidRPr="009A13C3">
        <w:rPr>
          <w:rFonts w:ascii="Tahoma" w:hAnsi="Tahoma" w:cs="Tahoma"/>
          <w:color w:val="231F20"/>
          <w:sz w:val="24"/>
          <w:szCs w:val="24"/>
        </w:rPr>
        <w:t xml:space="preserve">oreign </w:t>
      </w:r>
      <w:r w:rsidR="00A71B4F">
        <w:rPr>
          <w:rFonts w:ascii="Tahoma" w:hAnsi="Tahoma" w:cs="Tahoma"/>
          <w:color w:val="231F20"/>
          <w:sz w:val="24"/>
          <w:szCs w:val="24"/>
        </w:rPr>
        <w:t>direct i</w:t>
      </w:r>
      <w:r w:rsidRPr="009A13C3">
        <w:rPr>
          <w:rFonts w:ascii="Tahoma" w:hAnsi="Tahoma" w:cs="Tahoma"/>
          <w:color w:val="231F20"/>
          <w:sz w:val="24"/>
          <w:szCs w:val="24"/>
        </w:rPr>
        <w:t>nvestment</w:t>
      </w:r>
      <w:r w:rsidR="00ED3ED9">
        <w:rPr>
          <w:rFonts w:ascii="Tahoma" w:hAnsi="Tahoma" w:cs="Tahoma"/>
          <w:color w:val="231F20"/>
          <w:sz w:val="24"/>
          <w:szCs w:val="24"/>
        </w:rPr>
        <w:t xml:space="preserve"> </w:t>
      </w:r>
      <w:r>
        <w:rPr>
          <w:rFonts w:ascii="Tahoma" w:hAnsi="Tahoma" w:cs="Tahoma"/>
          <w:sz w:val="24"/>
          <w:szCs w:val="24"/>
        </w:rPr>
        <w:t>(</w:t>
      </w:r>
      <w:r>
        <w:rPr>
          <w:rFonts w:ascii="Tahoma" w:hAnsi="Tahoma" w:cs="Tahoma"/>
          <w:color w:val="231F20"/>
          <w:sz w:val="24"/>
          <w:szCs w:val="24"/>
        </w:rPr>
        <w:t>F</w:t>
      </w:r>
      <w:r w:rsidRPr="009A13C3">
        <w:rPr>
          <w:rFonts w:ascii="Tahoma" w:hAnsi="Tahoma" w:cs="Tahoma"/>
          <w:sz w:val="24"/>
          <w:szCs w:val="24"/>
        </w:rPr>
        <w:t>DI</w:t>
      </w:r>
      <w:r>
        <w:rPr>
          <w:rFonts w:ascii="Tahoma" w:hAnsi="Tahoma" w:cs="Tahoma"/>
          <w:sz w:val="24"/>
          <w:szCs w:val="24"/>
        </w:rPr>
        <w:t>)</w:t>
      </w:r>
      <w:r w:rsidRPr="009A13C3">
        <w:rPr>
          <w:rFonts w:ascii="Tahoma" w:hAnsi="Tahoma" w:cs="Tahoma"/>
          <w:sz w:val="24"/>
          <w:szCs w:val="24"/>
        </w:rPr>
        <w:t xml:space="preserve"> is widely considered an essential element for achieving sustainable </w:t>
      </w:r>
      <w:r>
        <w:rPr>
          <w:rFonts w:ascii="Tahoma" w:hAnsi="Tahoma" w:cs="Tahoma"/>
          <w:sz w:val="24"/>
          <w:szCs w:val="24"/>
        </w:rPr>
        <w:t>growth</w:t>
      </w:r>
      <w:r w:rsidRPr="009A13C3">
        <w:rPr>
          <w:rFonts w:ascii="Tahoma" w:hAnsi="Tahoma" w:cs="Tahoma"/>
          <w:sz w:val="24"/>
          <w:szCs w:val="24"/>
        </w:rPr>
        <w:t xml:space="preserve">. </w:t>
      </w:r>
      <w:r w:rsidR="00F91415" w:rsidRPr="009766F6">
        <w:rPr>
          <w:rFonts w:ascii="Tahoma" w:hAnsi="Tahoma" w:cs="Tahoma"/>
          <w:color w:val="000000"/>
          <w:sz w:val="24"/>
          <w:szCs w:val="24"/>
        </w:rPr>
        <w:t>This has resulted in a pervasive stampede, by both the developed-to- developing countries as well as countries whose economies are in transition, to attract more FDI envisaged to backstop their development strategies.</w:t>
      </w:r>
      <w:r w:rsidR="00ED3ED9">
        <w:rPr>
          <w:rFonts w:ascii="Tahoma" w:hAnsi="Tahoma" w:cs="Tahoma"/>
          <w:color w:val="000000"/>
          <w:sz w:val="24"/>
          <w:szCs w:val="24"/>
        </w:rPr>
        <w:t xml:space="preserve"> </w:t>
      </w:r>
      <w:r w:rsidR="00A71B4F">
        <w:rPr>
          <w:rFonts w:ascii="Tahoma" w:hAnsi="Tahoma" w:cs="Tahoma"/>
          <w:color w:val="000000"/>
          <w:sz w:val="24"/>
          <w:szCs w:val="24"/>
        </w:rPr>
        <w:t xml:space="preserve">Alongside this is the most celebrated growth trajectory in Africa, whereby in the International Monetary Fund (October, 2014) language ‘the world is in a mess, but not Africa’. </w:t>
      </w:r>
      <w:r w:rsidR="00F91415">
        <w:rPr>
          <w:rFonts w:ascii="Tahoma" w:hAnsi="Tahoma" w:cs="Tahoma"/>
          <w:sz w:val="24"/>
          <w:szCs w:val="24"/>
        </w:rPr>
        <w:t>T</w:t>
      </w:r>
      <w:r w:rsidR="006A3FE0" w:rsidRPr="005516DF">
        <w:rPr>
          <w:rFonts w:ascii="Tahoma" w:hAnsi="Tahoma" w:cs="Tahoma"/>
          <w:sz w:val="24"/>
          <w:szCs w:val="24"/>
        </w:rPr>
        <w:t>h</w:t>
      </w:r>
      <w:r w:rsidR="00C93F0B">
        <w:rPr>
          <w:rFonts w:ascii="Tahoma" w:hAnsi="Tahoma" w:cs="Tahoma"/>
          <w:sz w:val="24"/>
          <w:szCs w:val="24"/>
        </w:rPr>
        <w:t xml:space="preserve">is </w:t>
      </w:r>
      <w:r w:rsidR="009131B4">
        <w:rPr>
          <w:rFonts w:ascii="Tahoma" w:hAnsi="Tahoma" w:cs="Tahoma"/>
          <w:sz w:val="24"/>
          <w:szCs w:val="24"/>
        </w:rPr>
        <w:t>paper</w:t>
      </w:r>
      <w:r w:rsidR="00ED3ED9">
        <w:rPr>
          <w:rFonts w:ascii="Tahoma" w:hAnsi="Tahoma" w:cs="Tahoma"/>
          <w:sz w:val="24"/>
          <w:szCs w:val="24"/>
        </w:rPr>
        <w:t xml:space="preserve"> </w:t>
      </w:r>
      <w:r w:rsidR="00A71B4F">
        <w:rPr>
          <w:rFonts w:ascii="Tahoma" w:hAnsi="Tahoma" w:cs="Tahoma"/>
          <w:sz w:val="24"/>
          <w:szCs w:val="24"/>
        </w:rPr>
        <w:t xml:space="preserve">seeks to establish how much of the FDI activities in Sub-Saharan Africa (SSA) has been translated into economic benefit for the host countries. </w:t>
      </w:r>
      <w:r w:rsidR="003F1D9F">
        <w:rPr>
          <w:rFonts w:ascii="Tahoma" w:hAnsi="Tahoma" w:cs="Tahoma"/>
          <w:color w:val="000000"/>
          <w:sz w:val="24"/>
          <w:szCs w:val="24"/>
          <w:lang w:val="en-ZW" w:eastAsia="en-ZW"/>
        </w:rPr>
        <w:t>It e</w:t>
      </w:r>
      <w:r w:rsidR="006A3FE0" w:rsidRPr="005516DF">
        <w:rPr>
          <w:rFonts w:ascii="Tahoma" w:hAnsi="Tahoma" w:cs="Tahoma"/>
          <w:color w:val="000000"/>
          <w:sz w:val="24"/>
          <w:szCs w:val="24"/>
          <w:lang w:val="en-ZW" w:eastAsia="en-ZW"/>
        </w:rPr>
        <w:t>x</w:t>
      </w:r>
      <w:r w:rsidR="006A3FE0" w:rsidRPr="005516DF">
        <w:rPr>
          <w:rFonts w:ascii="Tahoma" w:hAnsi="Tahoma" w:cs="Tahoma"/>
          <w:color w:val="000000"/>
          <w:sz w:val="24"/>
          <w:szCs w:val="24"/>
          <w:lang w:val="en-ZW" w:eastAsia="en-ZW"/>
        </w:rPr>
        <w:lastRenderedPageBreak/>
        <w:t>tend</w:t>
      </w:r>
      <w:r w:rsidR="003F1D9F">
        <w:rPr>
          <w:rFonts w:ascii="Tahoma" w:hAnsi="Tahoma" w:cs="Tahoma"/>
          <w:color w:val="000000"/>
          <w:sz w:val="24"/>
          <w:szCs w:val="24"/>
          <w:lang w:val="en-ZW" w:eastAsia="en-ZW"/>
        </w:rPr>
        <w:t>s</w:t>
      </w:r>
      <w:r w:rsidR="006A3FE0" w:rsidRPr="005516DF">
        <w:rPr>
          <w:rFonts w:ascii="Tahoma" w:hAnsi="Tahoma" w:cs="Tahoma"/>
          <w:color w:val="000000"/>
          <w:sz w:val="24"/>
          <w:szCs w:val="24"/>
          <w:lang w:val="en-ZW" w:eastAsia="en-ZW"/>
        </w:rPr>
        <w:t xml:space="preserve"> the analysis of aggregate FDI- growth relationships</w:t>
      </w:r>
      <w:r w:rsidR="003F1D9F">
        <w:rPr>
          <w:rStyle w:val="FootnoteReference"/>
          <w:rFonts w:ascii="Tahoma" w:hAnsi="Tahoma" w:cs="Tahoma"/>
          <w:color w:val="000000"/>
          <w:sz w:val="24"/>
          <w:szCs w:val="24"/>
          <w:lang w:val="en-ZW" w:eastAsia="en-ZW"/>
        </w:rPr>
        <w:footnoteReference w:id="1"/>
      </w:r>
      <w:r w:rsidR="006A3FE0" w:rsidRPr="005516DF">
        <w:rPr>
          <w:rFonts w:ascii="Tahoma" w:hAnsi="Tahoma" w:cs="Tahoma"/>
          <w:color w:val="000000"/>
          <w:sz w:val="24"/>
          <w:szCs w:val="24"/>
          <w:lang w:val="en-ZW" w:eastAsia="en-ZW"/>
        </w:rPr>
        <w:t xml:space="preserve">to </w:t>
      </w:r>
      <w:r w:rsidR="00DF423B">
        <w:rPr>
          <w:rFonts w:ascii="Tahoma" w:hAnsi="Tahoma" w:cs="Tahoma"/>
          <w:color w:val="000000"/>
          <w:sz w:val="24"/>
          <w:szCs w:val="24"/>
          <w:lang w:val="en-ZW" w:eastAsia="en-ZW"/>
        </w:rPr>
        <w:t>intra and inter</w:t>
      </w:r>
      <w:r w:rsidR="003319A2">
        <w:rPr>
          <w:rFonts w:ascii="Tahoma" w:hAnsi="Tahoma" w:cs="Tahoma"/>
          <w:color w:val="000000"/>
          <w:sz w:val="24"/>
          <w:szCs w:val="24"/>
          <w:lang w:val="en-ZW" w:eastAsia="en-ZW"/>
        </w:rPr>
        <w:t>-</w:t>
      </w:r>
      <w:r w:rsidR="006546F9">
        <w:rPr>
          <w:rFonts w:ascii="Tahoma" w:hAnsi="Tahoma" w:cs="Tahoma"/>
          <w:color w:val="000000"/>
          <w:sz w:val="24"/>
          <w:szCs w:val="24"/>
          <w:lang w:val="en-ZW" w:eastAsia="en-ZW"/>
        </w:rPr>
        <w:t xml:space="preserve">sector </w:t>
      </w:r>
      <w:r w:rsidR="00DF423B">
        <w:rPr>
          <w:rFonts w:ascii="Tahoma" w:hAnsi="Tahoma" w:cs="Tahoma"/>
          <w:sz w:val="24"/>
          <w:szCs w:val="24"/>
          <w:lang w:val="en-ZW" w:eastAsia="en-ZW"/>
        </w:rPr>
        <w:t>spill-</w:t>
      </w:r>
      <w:r w:rsidR="00DF423B" w:rsidRPr="005516DF">
        <w:rPr>
          <w:rFonts w:ascii="Tahoma" w:hAnsi="Tahoma" w:cs="Tahoma"/>
          <w:sz w:val="24"/>
          <w:szCs w:val="24"/>
          <w:lang w:val="en-ZW" w:eastAsia="en-ZW"/>
        </w:rPr>
        <w:t>over</w:t>
      </w:r>
      <w:r w:rsidR="00ED3ED9">
        <w:rPr>
          <w:rFonts w:ascii="Tahoma" w:hAnsi="Tahoma" w:cs="Tahoma"/>
          <w:sz w:val="24"/>
          <w:szCs w:val="24"/>
          <w:lang w:val="en-ZW" w:eastAsia="en-ZW"/>
        </w:rPr>
        <w:t xml:space="preserve"> </w:t>
      </w:r>
      <w:r w:rsidR="00A71B4F">
        <w:rPr>
          <w:rFonts w:ascii="Tahoma" w:hAnsi="Tahoma" w:cs="Tahoma"/>
          <w:sz w:val="24"/>
          <w:szCs w:val="24"/>
          <w:lang w:val="en-ZW" w:eastAsia="en-ZW"/>
        </w:rPr>
        <w:t>effects, t</w:t>
      </w:r>
      <w:r w:rsidR="000F44CE">
        <w:rPr>
          <w:rFonts w:ascii="Tahoma" w:hAnsi="Tahoma" w:cs="Tahoma"/>
          <w:sz w:val="24"/>
          <w:szCs w:val="24"/>
          <w:lang w:val="en-ZW" w:eastAsia="en-ZW"/>
        </w:rPr>
        <w:t xml:space="preserve">hereby reconciling </w:t>
      </w:r>
      <w:r w:rsidR="000F44CE" w:rsidRPr="009A13C3">
        <w:rPr>
          <w:rFonts w:ascii="Tahoma" w:hAnsi="Tahoma" w:cs="Tahoma"/>
          <w:iCs/>
          <w:sz w:val="24"/>
          <w:szCs w:val="24"/>
          <w:lang w:val="en-ZW" w:eastAsia="en-ZW"/>
        </w:rPr>
        <w:t>the often i</w:t>
      </w:r>
      <w:r w:rsidR="00AE7438">
        <w:rPr>
          <w:rFonts w:ascii="Tahoma" w:hAnsi="Tahoma" w:cs="Tahoma"/>
          <w:iCs/>
          <w:sz w:val="24"/>
          <w:szCs w:val="24"/>
          <w:lang w:val="en-ZW" w:eastAsia="en-ZW"/>
        </w:rPr>
        <w:t xml:space="preserve">nconclusive evidence on the </w:t>
      </w:r>
      <w:r w:rsidR="000F44CE" w:rsidRPr="009A13C3">
        <w:rPr>
          <w:rFonts w:ascii="Tahoma" w:hAnsi="Tahoma" w:cs="Tahoma"/>
          <w:iCs/>
          <w:sz w:val="24"/>
          <w:szCs w:val="24"/>
          <w:lang w:val="en-ZW" w:eastAsia="en-ZW"/>
        </w:rPr>
        <w:t>growth</w:t>
      </w:r>
      <w:r w:rsidR="005F2F3C">
        <w:rPr>
          <w:rStyle w:val="FootnoteReference"/>
          <w:rFonts w:ascii="Tahoma" w:hAnsi="Tahoma" w:cs="Tahoma"/>
          <w:iCs/>
          <w:sz w:val="24"/>
          <w:szCs w:val="24"/>
          <w:lang w:val="en-ZW" w:eastAsia="en-ZW"/>
        </w:rPr>
        <w:footnoteReference w:id="2"/>
      </w:r>
      <w:r w:rsidR="00F46AAB">
        <w:rPr>
          <w:rFonts w:ascii="Tahoma" w:hAnsi="Tahoma" w:cs="Tahoma"/>
          <w:iCs/>
          <w:sz w:val="24"/>
          <w:szCs w:val="24"/>
          <w:lang w:val="en-ZW" w:eastAsia="en-ZW"/>
        </w:rPr>
        <w:t xml:space="preserve"> </w:t>
      </w:r>
      <w:r w:rsidR="005F2F3C">
        <w:rPr>
          <w:rFonts w:ascii="Tahoma" w:hAnsi="Tahoma" w:cs="Tahoma"/>
          <w:iCs/>
          <w:sz w:val="24"/>
          <w:szCs w:val="24"/>
          <w:lang w:val="en-ZW" w:eastAsia="en-ZW"/>
        </w:rPr>
        <w:t xml:space="preserve">impact of FDI </w:t>
      </w:r>
      <w:r w:rsidR="003319A2">
        <w:rPr>
          <w:rFonts w:ascii="Tahoma" w:hAnsi="Tahoma" w:cs="Tahoma"/>
          <w:iCs/>
          <w:sz w:val="24"/>
          <w:szCs w:val="24"/>
          <w:lang w:val="en-ZW" w:eastAsia="en-ZW"/>
        </w:rPr>
        <w:t>in SSA</w:t>
      </w:r>
      <w:r w:rsidR="00807A5D">
        <w:rPr>
          <w:rFonts w:ascii="Tahoma" w:hAnsi="Tahoma" w:cs="Tahoma"/>
          <w:iCs/>
          <w:sz w:val="24"/>
          <w:szCs w:val="24"/>
          <w:lang w:val="en-ZW" w:eastAsia="en-ZW"/>
        </w:rPr>
        <w:t xml:space="preserve">. </w:t>
      </w:r>
    </w:p>
    <w:p w:rsidR="00ED3ED9" w:rsidRDefault="00ED3ED9" w:rsidP="00ED3ED9">
      <w:pPr>
        <w:autoSpaceDE w:val="0"/>
        <w:autoSpaceDN w:val="0"/>
        <w:adjustRightInd w:val="0"/>
        <w:spacing w:after="0" w:line="360" w:lineRule="auto"/>
        <w:ind w:left="720"/>
        <w:jc w:val="both"/>
        <w:rPr>
          <w:rFonts w:ascii="Tahoma" w:hAnsi="Tahoma" w:cs="Tahoma"/>
          <w:sz w:val="24"/>
          <w:szCs w:val="24"/>
        </w:rPr>
      </w:pPr>
    </w:p>
    <w:p w:rsidR="00CB351C" w:rsidRDefault="00567D0A" w:rsidP="007A793E">
      <w:pPr>
        <w:spacing w:line="360" w:lineRule="auto"/>
        <w:ind w:left="720"/>
        <w:jc w:val="both"/>
        <w:rPr>
          <w:rFonts w:ascii="Tahoma" w:hAnsi="Tahoma" w:cs="Tahoma"/>
          <w:sz w:val="24"/>
          <w:szCs w:val="24"/>
        </w:rPr>
      </w:pPr>
      <w:r>
        <w:rPr>
          <w:rFonts w:ascii="Tahoma" w:hAnsi="Tahoma" w:cs="Tahoma"/>
          <w:sz w:val="24"/>
          <w:szCs w:val="24"/>
        </w:rPr>
        <w:t xml:space="preserve">An interrogation of </w:t>
      </w:r>
      <w:r w:rsidR="00A41BA6">
        <w:rPr>
          <w:rFonts w:ascii="Tahoma" w:hAnsi="Tahoma" w:cs="Tahoma"/>
          <w:sz w:val="24"/>
          <w:szCs w:val="24"/>
        </w:rPr>
        <w:t>the figures</w:t>
      </w:r>
      <w:r w:rsidR="00ED3ED9">
        <w:rPr>
          <w:rFonts w:ascii="Tahoma" w:hAnsi="Tahoma" w:cs="Tahoma"/>
          <w:sz w:val="24"/>
          <w:szCs w:val="24"/>
        </w:rPr>
        <w:t xml:space="preserve"> </w:t>
      </w:r>
      <w:r w:rsidR="00A41BA6">
        <w:rPr>
          <w:rFonts w:ascii="Tahoma" w:hAnsi="Tahoma" w:cs="Tahoma"/>
          <w:sz w:val="24"/>
          <w:szCs w:val="24"/>
        </w:rPr>
        <w:t xml:space="preserve">in an econometric estimation of the FDI-growth relationship reveals that while FDI may seem like the </w:t>
      </w:r>
      <w:r w:rsidR="00ED3ED9" w:rsidRPr="00ED3ED9">
        <w:rPr>
          <w:rFonts w:ascii="Tahoma" w:hAnsi="Tahoma" w:cs="Tahoma"/>
          <w:i/>
          <w:sz w:val="24"/>
          <w:szCs w:val="24"/>
        </w:rPr>
        <w:t>flavor</w:t>
      </w:r>
      <w:r w:rsidR="00A41BA6">
        <w:rPr>
          <w:rFonts w:ascii="Tahoma" w:hAnsi="Tahoma" w:cs="Tahoma"/>
          <w:sz w:val="24"/>
          <w:szCs w:val="24"/>
        </w:rPr>
        <w:t xml:space="preserve"> of the century when measured by the rate it </w:t>
      </w:r>
      <w:r w:rsidR="0083562D">
        <w:rPr>
          <w:rFonts w:ascii="Tahoma" w:hAnsi="Tahoma" w:cs="Tahoma"/>
          <w:sz w:val="24"/>
          <w:szCs w:val="24"/>
        </w:rPr>
        <w:t>has been growing in Africa, this international interest in the region is yet to be translated into generation of livelihood and growth opportunities for recipient countries.</w:t>
      </w:r>
    </w:p>
    <w:p w:rsidR="006A6ED4" w:rsidRDefault="006A6ED4" w:rsidP="007A793E">
      <w:pPr>
        <w:spacing w:line="360" w:lineRule="auto"/>
        <w:ind w:left="720"/>
        <w:jc w:val="both"/>
        <w:rPr>
          <w:rFonts w:ascii="Tahoma" w:hAnsi="Tahoma" w:cs="Tahoma"/>
          <w:sz w:val="24"/>
          <w:szCs w:val="24"/>
        </w:rPr>
      </w:pPr>
    </w:p>
    <w:p w:rsidR="006A6ED4" w:rsidRDefault="006A6ED4" w:rsidP="007A793E">
      <w:pPr>
        <w:spacing w:line="360" w:lineRule="auto"/>
        <w:ind w:left="720"/>
        <w:jc w:val="both"/>
        <w:rPr>
          <w:rFonts w:ascii="Tahoma" w:hAnsi="Tahoma" w:cs="Tahoma"/>
          <w:sz w:val="24"/>
          <w:szCs w:val="24"/>
        </w:rPr>
      </w:pPr>
    </w:p>
    <w:p w:rsidR="006A6ED4" w:rsidRDefault="006A6ED4" w:rsidP="007A793E">
      <w:pPr>
        <w:spacing w:line="360" w:lineRule="auto"/>
        <w:ind w:left="720"/>
        <w:jc w:val="both"/>
        <w:rPr>
          <w:rFonts w:ascii="Tahoma" w:hAnsi="Tahoma" w:cs="Tahoma"/>
          <w:sz w:val="24"/>
          <w:szCs w:val="24"/>
        </w:rPr>
      </w:pPr>
    </w:p>
    <w:p w:rsidR="006A6ED4" w:rsidRDefault="006A6ED4" w:rsidP="007A793E">
      <w:pPr>
        <w:spacing w:line="360" w:lineRule="auto"/>
        <w:ind w:left="720"/>
        <w:jc w:val="both"/>
        <w:rPr>
          <w:rFonts w:ascii="Tahoma" w:hAnsi="Tahoma" w:cs="Tahoma"/>
          <w:sz w:val="24"/>
          <w:szCs w:val="24"/>
        </w:rPr>
      </w:pPr>
    </w:p>
    <w:p w:rsidR="006A6ED4" w:rsidRPr="007A793E" w:rsidRDefault="006A6ED4" w:rsidP="005A72EE">
      <w:pPr>
        <w:spacing w:line="360" w:lineRule="auto"/>
        <w:jc w:val="both"/>
        <w:rPr>
          <w:rFonts w:ascii="Tahoma" w:hAnsi="Tahoma" w:cs="Tahoma"/>
          <w:color w:val="000000"/>
          <w:sz w:val="24"/>
          <w:szCs w:val="24"/>
          <w:lang w:val="en-ZW" w:eastAsia="en-ZW"/>
        </w:rPr>
      </w:pPr>
    </w:p>
    <w:p w:rsidR="00025218" w:rsidRPr="00CB351C" w:rsidRDefault="00025218" w:rsidP="00025218">
      <w:pPr>
        <w:pStyle w:val="Heading1"/>
        <w:rPr>
          <w:color w:val="auto"/>
        </w:rPr>
      </w:pPr>
      <w:bookmarkStart w:id="1" w:name="_Toc390791267"/>
      <w:r w:rsidRPr="00CB351C">
        <w:rPr>
          <w:color w:val="auto"/>
          <w:u w:val="single"/>
        </w:rPr>
        <w:t>SECTION 1:</w:t>
      </w:r>
      <w:r w:rsidRPr="00CB351C">
        <w:rPr>
          <w:color w:val="auto"/>
        </w:rPr>
        <w:t xml:space="preserve"> INTRODUCTION</w:t>
      </w:r>
      <w:bookmarkEnd w:id="1"/>
    </w:p>
    <w:p w:rsidR="00085A22" w:rsidRPr="009A13C3" w:rsidRDefault="00085A22" w:rsidP="009A13C3">
      <w:pPr>
        <w:autoSpaceDE w:val="0"/>
        <w:autoSpaceDN w:val="0"/>
        <w:adjustRightInd w:val="0"/>
        <w:spacing w:after="0" w:line="360" w:lineRule="auto"/>
        <w:jc w:val="both"/>
        <w:rPr>
          <w:rFonts w:ascii="Tahoma" w:hAnsi="Tahoma" w:cs="Tahoma"/>
          <w:b/>
          <w:bCs/>
          <w:color w:val="231F20"/>
          <w:sz w:val="24"/>
          <w:szCs w:val="24"/>
        </w:rPr>
      </w:pPr>
    </w:p>
    <w:p w:rsidR="00B24112" w:rsidRDefault="009543E1" w:rsidP="00361FE5">
      <w:pPr>
        <w:autoSpaceDE w:val="0"/>
        <w:autoSpaceDN w:val="0"/>
        <w:adjustRightInd w:val="0"/>
        <w:spacing w:after="0" w:line="360" w:lineRule="auto"/>
        <w:ind w:left="720"/>
        <w:jc w:val="both"/>
        <w:rPr>
          <w:rFonts w:ascii="Tahoma" w:hAnsi="Tahoma" w:cs="Tahoma"/>
          <w:color w:val="000000"/>
          <w:sz w:val="24"/>
          <w:szCs w:val="24"/>
        </w:rPr>
      </w:pPr>
      <w:r>
        <w:rPr>
          <w:rFonts w:ascii="Tahoma" w:hAnsi="Tahoma" w:cs="Tahoma"/>
          <w:color w:val="000000"/>
          <w:sz w:val="24"/>
          <w:szCs w:val="24"/>
        </w:rPr>
        <w:t>There has been a world-wide surge in FDI flow</w:t>
      </w:r>
      <w:r w:rsidR="00452138">
        <w:rPr>
          <w:rFonts w:ascii="Tahoma" w:hAnsi="Tahoma" w:cs="Tahoma"/>
          <w:color w:val="000000"/>
          <w:sz w:val="24"/>
          <w:szCs w:val="24"/>
        </w:rPr>
        <w:t>s</w:t>
      </w:r>
      <w:r>
        <w:rPr>
          <w:rFonts w:ascii="Tahoma" w:hAnsi="Tahoma" w:cs="Tahoma"/>
          <w:color w:val="000000"/>
          <w:sz w:val="24"/>
          <w:szCs w:val="24"/>
        </w:rPr>
        <w:t xml:space="preserve">, with the financial crisis of 2008 presenting the only major hiccup to this process in the recent past. </w:t>
      </w:r>
      <w:r w:rsidR="00D415E7">
        <w:rPr>
          <w:rFonts w:ascii="Tahoma" w:hAnsi="Tahoma" w:cs="Tahoma"/>
          <w:color w:val="000000"/>
          <w:sz w:val="24"/>
          <w:szCs w:val="24"/>
        </w:rPr>
        <w:t xml:space="preserve">According to </w:t>
      </w:r>
      <w:r w:rsidR="00D415E7">
        <w:rPr>
          <w:rFonts w:ascii="Tahoma" w:hAnsi="Tahoma" w:cs="Tahoma"/>
          <w:noProof/>
          <w:color w:val="000000"/>
          <w:sz w:val="24"/>
          <w:szCs w:val="24"/>
        </w:rPr>
        <w:t>UNCTAD (</w:t>
      </w:r>
      <w:r w:rsidR="00D415E7" w:rsidRPr="00D415E7">
        <w:rPr>
          <w:rFonts w:ascii="Tahoma" w:hAnsi="Tahoma" w:cs="Tahoma"/>
          <w:noProof/>
          <w:color w:val="000000"/>
          <w:sz w:val="24"/>
          <w:szCs w:val="24"/>
        </w:rPr>
        <w:t>2014)</w:t>
      </w:r>
      <w:r w:rsidR="007120EC" w:rsidRPr="009A13C3">
        <w:rPr>
          <w:rFonts w:ascii="Tahoma" w:hAnsi="Tahoma" w:cs="Tahoma"/>
          <w:color w:val="000000"/>
          <w:sz w:val="24"/>
          <w:szCs w:val="24"/>
        </w:rPr>
        <w:t xml:space="preserve">, </w:t>
      </w:r>
      <w:r w:rsidR="00452138">
        <w:rPr>
          <w:rFonts w:ascii="Tahoma" w:hAnsi="Tahoma" w:cs="Tahoma"/>
          <w:color w:val="000000"/>
          <w:sz w:val="24"/>
          <w:szCs w:val="24"/>
        </w:rPr>
        <w:t>d</w:t>
      </w:r>
      <w:r w:rsidR="006E77CC" w:rsidRPr="009A13C3">
        <w:rPr>
          <w:rFonts w:ascii="Tahoma" w:hAnsi="Tahoma" w:cs="Tahoma"/>
          <w:color w:val="000000"/>
          <w:sz w:val="24"/>
          <w:szCs w:val="24"/>
        </w:rPr>
        <w:t>evel</w:t>
      </w:r>
      <w:r w:rsidR="00F406EC">
        <w:rPr>
          <w:rFonts w:ascii="Tahoma" w:hAnsi="Tahoma" w:cs="Tahoma"/>
          <w:color w:val="000000"/>
          <w:sz w:val="24"/>
          <w:szCs w:val="24"/>
        </w:rPr>
        <w:t>oping countries at a new high of $778billion accounted for 54% of global FDI inflows in 2013</w:t>
      </w:r>
      <w:r w:rsidR="006E77CC" w:rsidRPr="009A13C3">
        <w:rPr>
          <w:rFonts w:ascii="Tahoma" w:hAnsi="Tahoma" w:cs="Tahoma"/>
          <w:color w:val="000000"/>
          <w:sz w:val="24"/>
          <w:szCs w:val="24"/>
        </w:rPr>
        <w:t xml:space="preserve"> and</w:t>
      </w:r>
      <w:r w:rsidR="00A47363">
        <w:rPr>
          <w:rFonts w:ascii="Tahoma" w:hAnsi="Tahoma" w:cs="Tahoma"/>
          <w:color w:val="000000"/>
          <w:sz w:val="24"/>
          <w:szCs w:val="24"/>
        </w:rPr>
        <w:t>,</w:t>
      </w:r>
      <w:r w:rsidR="00ED3ED9">
        <w:rPr>
          <w:rFonts w:ascii="Tahoma" w:hAnsi="Tahoma" w:cs="Tahoma"/>
          <w:color w:val="000000"/>
          <w:sz w:val="24"/>
          <w:szCs w:val="24"/>
        </w:rPr>
        <w:t xml:space="preserve"> </w:t>
      </w:r>
      <w:r w:rsidR="00452138">
        <w:rPr>
          <w:rFonts w:ascii="Tahoma" w:hAnsi="Tahoma" w:cs="Tahoma"/>
          <w:color w:val="000000"/>
          <w:sz w:val="24"/>
          <w:szCs w:val="24"/>
        </w:rPr>
        <w:t xml:space="preserve">although the bulky of it went to Asia and South America </w:t>
      </w:r>
      <w:r w:rsidR="00A47363">
        <w:rPr>
          <w:rFonts w:ascii="Tahoma" w:hAnsi="Tahoma" w:cs="Tahoma"/>
          <w:color w:val="000000"/>
          <w:sz w:val="24"/>
          <w:szCs w:val="24"/>
        </w:rPr>
        <w:t>(attracting</w:t>
      </w:r>
      <w:r w:rsidR="00452138">
        <w:rPr>
          <w:rFonts w:ascii="Tahoma" w:hAnsi="Tahoma" w:cs="Tahoma"/>
          <w:color w:val="000000"/>
          <w:sz w:val="24"/>
          <w:szCs w:val="24"/>
        </w:rPr>
        <w:t xml:space="preserve"> about 30% and 20%, respectively), </w:t>
      </w:r>
      <w:r w:rsidR="00A47363">
        <w:rPr>
          <w:rFonts w:ascii="Tahoma" w:hAnsi="Tahoma" w:cs="Tahoma"/>
          <w:color w:val="000000"/>
          <w:sz w:val="24"/>
          <w:szCs w:val="24"/>
        </w:rPr>
        <w:t xml:space="preserve">investment into Africa </w:t>
      </w:r>
      <w:r w:rsidR="00F406EC">
        <w:rPr>
          <w:rFonts w:ascii="Tahoma" w:hAnsi="Tahoma" w:cs="Tahoma"/>
          <w:color w:val="000000"/>
          <w:sz w:val="24"/>
          <w:szCs w:val="24"/>
        </w:rPr>
        <w:t>also grew by an additional 4% in 2013 to a total of $57billion</w:t>
      </w:r>
      <w:r w:rsidR="00A47363">
        <w:rPr>
          <w:rFonts w:ascii="Tahoma" w:hAnsi="Tahoma" w:cs="Tahoma"/>
          <w:color w:val="000000"/>
          <w:sz w:val="24"/>
          <w:szCs w:val="24"/>
        </w:rPr>
        <w:t xml:space="preserve">. Matter-of-factly, </w:t>
      </w:r>
      <w:r w:rsidR="006E77CC" w:rsidRPr="009A13C3">
        <w:rPr>
          <w:rFonts w:ascii="Tahoma" w:hAnsi="Tahoma" w:cs="Tahoma"/>
          <w:color w:val="000000"/>
          <w:sz w:val="24"/>
          <w:szCs w:val="24"/>
        </w:rPr>
        <w:t>Africa was the only region to enjoy a year-on-year inc</w:t>
      </w:r>
      <w:r w:rsidR="00361FE5">
        <w:rPr>
          <w:rFonts w:ascii="Tahoma" w:hAnsi="Tahoma" w:cs="Tahoma"/>
          <w:color w:val="000000"/>
          <w:sz w:val="24"/>
          <w:szCs w:val="24"/>
        </w:rPr>
        <w:t xml:space="preserve">rease in FDI </w:t>
      </w:r>
      <w:r w:rsidR="00361FE5">
        <w:rPr>
          <w:rFonts w:ascii="Tahoma" w:hAnsi="Tahoma" w:cs="Tahoma"/>
          <w:color w:val="000000"/>
          <w:sz w:val="24"/>
          <w:szCs w:val="24"/>
        </w:rPr>
        <w:lastRenderedPageBreak/>
        <w:t xml:space="preserve">inflows </w:t>
      </w:r>
      <w:r w:rsidR="00F16E7D">
        <w:rPr>
          <w:rFonts w:ascii="Tahoma" w:hAnsi="Tahoma" w:cs="Tahoma"/>
          <w:color w:val="000000"/>
          <w:sz w:val="24"/>
          <w:szCs w:val="24"/>
        </w:rPr>
        <w:t xml:space="preserve">since 2010. This is an important fact, but without establishing </w:t>
      </w:r>
      <w:r w:rsidR="00B24112" w:rsidRPr="009543E1">
        <w:rPr>
          <w:rFonts w:ascii="Tahoma" w:hAnsi="Tahoma" w:cs="Tahoma"/>
          <w:i/>
          <w:iCs/>
          <w:color w:val="000000"/>
          <w:sz w:val="24"/>
          <w:szCs w:val="24"/>
        </w:rPr>
        <w:t xml:space="preserve">how much of this FDI has </w:t>
      </w:r>
      <w:r w:rsidR="00F16E7D">
        <w:rPr>
          <w:rFonts w:ascii="Tahoma" w:hAnsi="Tahoma" w:cs="Tahoma"/>
          <w:i/>
          <w:iCs/>
          <w:color w:val="000000"/>
          <w:sz w:val="24"/>
          <w:szCs w:val="24"/>
        </w:rPr>
        <w:t xml:space="preserve">infiltrated </w:t>
      </w:r>
      <w:r w:rsidR="00F16E7D" w:rsidRPr="009543E1">
        <w:rPr>
          <w:rFonts w:ascii="Tahoma" w:hAnsi="Tahoma" w:cs="Tahoma"/>
          <w:i/>
          <w:iCs/>
          <w:color w:val="000000"/>
          <w:sz w:val="24"/>
          <w:szCs w:val="24"/>
        </w:rPr>
        <w:t>into</w:t>
      </w:r>
      <w:r w:rsidR="00B24112" w:rsidRPr="009543E1">
        <w:rPr>
          <w:rFonts w:ascii="Tahoma" w:hAnsi="Tahoma" w:cs="Tahoma"/>
          <w:i/>
          <w:iCs/>
          <w:color w:val="000000"/>
          <w:sz w:val="24"/>
          <w:szCs w:val="24"/>
        </w:rPr>
        <w:t xml:space="preserve"> economic </w:t>
      </w:r>
      <w:r w:rsidR="00B24112">
        <w:rPr>
          <w:rFonts w:ascii="Tahoma" w:hAnsi="Tahoma" w:cs="Tahoma"/>
          <w:i/>
          <w:iCs/>
          <w:color w:val="000000"/>
          <w:sz w:val="24"/>
          <w:szCs w:val="24"/>
        </w:rPr>
        <w:t>activities of the host countries for long-term benefits</w:t>
      </w:r>
      <w:r w:rsidR="00F16E7D">
        <w:rPr>
          <w:rFonts w:ascii="Tahoma" w:hAnsi="Tahoma" w:cs="Tahoma"/>
          <w:i/>
          <w:iCs/>
          <w:color w:val="000000"/>
          <w:sz w:val="24"/>
          <w:szCs w:val="24"/>
        </w:rPr>
        <w:t xml:space="preserve">, </w:t>
      </w:r>
      <w:r w:rsidR="00F304AD">
        <w:rPr>
          <w:rFonts w:ascii="Tahoma" w:hAnsi="Tahoma" w:cs="Tahoma"/>
          <w:iCs/>
          <w:color w:val="000000"/>
          <w:sz w:val="24"/>
          <w:szCs w:val="24"/>
        </w:rPr>
        <w:t>these statistic</w:t>
      </w:r>
      <w:r w:rsidR="00ED3ED9">
        <w:rPr>
          <w:rFonts w:ascii="Tahoma" w:hAnsi="Tahoma" w:cs="Tahoma"/>
          <w:iCs/>
          <w:color w:val="000000"/>
          <w:sz w:val="24"/>
          <w:szCs w:val="24"/>
        </w:rPr>
        <w:t>s</w:t>
      </w:r>
      <w:r w:rsidR="00F16E7D">
        <w:rPr>
          <w:rFonts w:ascii="Tahoma" w:hAnsi="Tahoma" w:cs="Tahoma"/>
          <w:iCs/>
          <w:color w:val="000000"/>
          <w:sz w:val="24"/>
          <w:szCs w:val="24"/>
        </w:rPr>
        <w:t xml:space="preserve"> remain meaningless</w:t>
      </w:r>
      <w:r w:rsidR="00B24112" w:rsidRPr="009A13C3">
        <w:rPr>
          <w:rFonts w:ascii="Tahoma" w:hAnsi="Tahoma" w:cs="Tahoma"/>
          <w:color w:val="000000"/>
          <w:sz w:val="24"/>
          <w:szCs w:val="24"/>
        </w:rPr>
        <w:t>.</w:t>
      </w:r>
    </w:p>
    <w:p w:rsidR="007A7A12" w:rsidRDefault="007A7A12" w:rsidP="007A7A12">
      <w:pPr>
        <w:autoSpaceDE w:val="0"/>
        <w:autoSpaceDN w:val="0"/>
        <w:adjustRightInd w:val="0"/>
        <w:spacing w:after="0" w:line="360" w:lineRule="auto"/>
        <w:ind w:left="720"/>
        <w:jc w:val="both"/>
        <w:rPr>
          <w:rFonts w:ascii="Tahoma" w:hAnsi="Tahoma" w:cs="Tahoma"/>
          <w:sz w:val="24"/>
          <w:szCs w:val="24"/>
        </w:rPr>
      </w:pPr>
    </w:p>
    <w:p w:rsidR="007A7A12" w:rsidRPr="00ED3ED9" w:rsidRDefault="007A7A12" w:rsidP="00B70C8A">
      <w:pPr>
        <w:autoSpaceDE w:val="0"/>
        <w:autoSpaceDN w:val="0"/>
        <w:adjustRightInd w:val="0"/>
        <w:spacing w:after="0" w:line="360" w:lineRule="auto"/>
        <w:ind w:left="720"/>
        <w:jc w:val="both"/>
        <w:rPr>
          <w:rFonts w:ascii="Tahoma" w:hAnsi="Tahoma" w:cs="Tahoma"/>
          <w:sz w:val="24"/>
          <w:szCs w:val="24"/>
        </w:rPr>
      </w:pPr>
      <w:r w:rsidRPr="00ED3ED9">
        <w:rPr>
          <w:rFonts w:ascii="Tahoma" w:hAnsi="Tahoma" w:cs="Tahoma"/>
          <w:sz w:val="24"/>
          <w:szCs w:val="24"/>
        </w:rPr>
        <w:t xml:space="preserve">The increased importance of FDI in developing countries is based on the presumption that in addition to the direct impact of job-creation, technology transfer and direct capital injections, it </w:t>
      </w:r>
      <w:r w:rsidR="00B70C8A" w:rsidRPr="00ED3ED9">
        <w:rPr>
          <w:rFonts w:ascii="Tahoma" w:hAnsi="Tahoma" w:cs="Tahoma"/>
          <w:sz w:val="24"/>
          <w:szCs w:val="24"/>
        </w:rPr>
        <w:t xml:space="preserve">also </w:t>
      </w:r>
      <w:r w:rsidRPr="00ED3ED9">
        <w:rPr>
          <w:rFonts w:ascii="Tahoma" w:hAnsi="Tahoma" w:cs="Tahoma"/>
          <w:sz w:val="24"/>
          <w:szCs w:val="24"/>
        </w:rPr>
        <w:t>potentially contributes to the development process in these countries indirectly.</w:t>
      </w:r>
      <w:r w:rsidR="0023500F" w:rsidRPr="00ED3ED9">
        <w:rPr>
          <w:rFonts w:ascii="Tahoma" w:hAnsi="Tahoma" w:cs="Tahoma"/>
          <w:sz w:val="24"/>
          <w:szCs w:val="24"/>
        </w:rPr>
        <w:t xml:space="preserve"> In Africa </w:t>
      </w:r>
      <w:r w:rsidRPr="00ED3ED9">
        <w:rPr>
          <w:rFonts w:ascii="Tahoma" w:hAnsi="Tahoma" w:cs="Tahoma"/>
          <w:sz w:val="24"/>
          <w:szCs w:val="24"/>
        </w:rPr>
        <w:t>FDI assumed a prominent place in th</w:t>
      </w:r>
      <w:r w:rsidR="00525EF4" w:rsidRPr="00ED3ED9">
        <w:rPr>
          <w:rFonts w:ascii="Tahoma" w:hAnsi="Tahoma" w:cs="Tahoma"/>
          <w:sz w:val="24"/>
          <w:szCs w:val="24"/>
        </w:rPr>
        <w:t>e strategies of economic revival</w:t>
      </w:r>
      <w:r w:rsidRPr="00ED3ED9">
        <w:rPr>
          <w:rFonts w:ascii="Tahoma" w:hAnsi="Tahoma" w:cs="Tahoma"/>
          <w:sz w:val="24"/>
          <w:szCs w:val="24"/>
        </w:rPr>
        <w:t xml:space="preserve"> advocated by policy makers at the national, regional and international levels </w:t>
      </w:r>
      <w:r w:rsidR="00525EF4" w:rsidRPr="00ED3ED9">
        <w:rPr>
          <w:rFonts w:ascii="Tahoma" w:hAnsi="Tahoma" w:cs="Tahoma"/>
          <w:sz w:val="24"/>
          <w:szCs w:val="24"/>
        </w:rPr>
        <w:t>as the best alternative for intern</w:t>
      </w:r>
      <w:r w:rsidR="00ED3ED9">
        <w:rPr>
          <w:rFonts w:ascii="Tahoma" w:hAnsi="Tahoma" w:cs="Tahoma"/>
          <w:sz w:val="24"/>
          <w:szCs w:val="24"/>
        </w:rPr>
        <w:t>ational financing for long-term</w:t>
      </w:r>
      <w:r w:rsidRPr="00ED3ED9">
        <w:rPr>
          <w:rFonts w:ascii="Tahoma" w:hAnsi="Tahoma" w:cs="Tahoma"/>
          <w:sz w:val="24"/>
          <w:szCs w:val="24"/>
        </w:rPr>
        <w:t xml:space="preserve"> development</w:t>
      </w:r>
      <w:r w:rsidR="00ED3ED9" w:rsidRPr="00ED3ED9">
        <w:rPr>
          <w:rFonts w:ascii="Tahoma" w:hAnsi="Tahoma" w:cs="Tahoma"/>
          <w:sz w:val="24"/>
          <w:szCs w:val="24"/>
        </w:rPr>
        <w:t xml:space="preserve"> </w:t>
      </w:r>
      <w:r w:rsidR="00770F19" w:rsidRPr="00ED3ED9">
        <w:rPr>
          <w:rFonts w:ascii="Tahoma" w:hAnsi="Tahoma" w:cs="Tahoma"/>
          <w:sz w:val="24"/>
          <w:szCs w:val="24"/>
        </w:rPr>
        <w:t>UNCTAD</w:t>
      </w:r>
      <w:r w:rsidR="00ED3ED9">
        <w:rPr>
          <w:rFonts w:ascii="Tahoma" w:hAnsi="Tahoma" w:cs="Tahoma"/>
          <w:sz w:val="24"/>
          <w:szCs w:val="24"/>
        </w:rPr>
        <w:t xml:space="preserve"> </w:t>
      </w:r>
      <w:r w:rsidR="00770F19" w:rsidRPr="00ED3ED9">
        <w:rPr>
          <w:rFonts w:ascii="Tahoma" w:hAnsi="Tahoma" w:cs="Tahoma"/>
          <w:sz w:val="24"/>
          <w:szCs w:val="24"/>
        </w:rPr>
        <w:t>(</w:t>
      </w:r>
      <w:r w:rsidR="0023500F" w:rsidRPr="00ED3ED9">
        <w:rPr>
          <w:rFonts w:ascii="Tahoma" w:hAnsi="Tahoma" w:cs="Tahoma"/>
          <w:sz w:val="24"/>
          <w:szCs w:val="24"/>
        </w:rPr>
        <w:t xml:space="preserve">2005) and much of </w:t>
      </w:r>
      <w:r w:rsidR="00525EF4" w:rsidRPr="00ED3ED9">
        <w:rPr>
          <w:rFonts w:ascii="Tahoma" w:hAnsi="Tahoma" w:cs="Tahoma"/>
          <w:sz w:val="24"/>
          <w:szCs w:val="24"/>
        </w:rPr>
        <w:t>the rationale</w:t>
      </w:r>
      <w:r w:rsidR="0023500F" w:rsidRPr="00ED3ED9">
        <w:rPr>
          <w:rFonts w:ascii="Tahoma" w:hAnsi="Tahoma" w:cs="Tahoma"/>
          <w:sz w:val="24"/>
          <w:szCs w:val="24"/>
        </w:rPr>
        <w:t xml:space="preserve"> according to </w:t>
      </w:r>
      <w:r w:rsidR="00B70C8A" w:rsidRPr="00ED3ED9">
        <w:rPr>
          <w:rFonts w:ascii="Tahoma" w:hAnsi="Tahoma" w:cs="Tahoma"/>
          <w:sz w:val="24"/>
          <w:szCs w:val="24"/>
        </w:rPr>
        <w:t>Wade (</w:t>
      </w:r>
      <w:r w:rsidR="0023500F" w:rsidRPr="00ED3ED9">
        <w:rPr>
          <w:rFonts w:ascii="Tahoma" w:hAnsi="Tahoma" w:cs="Tahoma"/>
          <w:sz w:val="24"/>
          <w:szCs w:val="24"/>
        </w:rPr>
        <w:t>2003: xlviii)</w:t>
      </w:r>
      <w:r w:rsidR="00525EF4" w:rsidRPr="00ED3ED9">
        <w:rPr>
          <w:rFonts w:ascii="Tahoma" w:hAnsi="Tahoma" w:cs="Tahoma"/>
          <w:sz w:val="24"/>
          <w:szCs w:val="24"/>
        </w:rPr>
        <w:t xml:space="preserve"> lies in the hope that the success </w:t>
      </w:r>
      <w:r w:rsidR="00025694" w:rsidRPr="00ED3ED9">
        <w:rPr>
          <w:rFonts w:ascii="Tahoma" w:hAnsi="Tahoma" w:cs="Tahoma"/>
          <w:sz w:val="24"/>
          <w:szCs w:val="24"/>
        </w:rPr>
        <w:t xml:space="preserve">story </w:t>
      </w:r>
      <w:r w:rsidR="00525EF4" w:rsidRPr="00ED3ED9">
        <w:rPr>
          <w:rFonts w:ascii="Tahoma" w:hAnsi="Tahoma" w:cs="Tahoma"/>
          <w:sz w:val="24"/>
          <w:szCs w:val="24"/>
        </w:rPr>
        <w:lastRenderedPageBreak/>
        <w:t>of countries in East and South-East Asia</w:t>
      </w:r>
      <w:r w:rsidR="00025694" w:rsidRPr="00ED3ED9">
        <w:rPr>
          <w:rFonts w:ascii="Tahoma" w:hAnsi="Tahoma" w:cs="Tahoma"/>
          <w:sz w:val="24"/>
          <w:szCs w:val="24"/>
        </w:rPr>
        <w:t xml:space="preserve"> will be replicated in the case of Africa</w:t>
      </w:r>
      <w:r w:rsidR="00525EF4" w:rsidRPr="00ED3ED9">
        <w:rPr>
          <w:rFonts w:ascii="Tahoma" w:hAnsi="Tahoma" w:cs="Tahoma"/>
          <w:sz w:val="24"/>
          <w:szCs w:val="24"/>
        </w:rPr>
        <w:t>.</w:t>
      </w:r>
    </w:p>
    <w:p w:rsidR="007A7A12" w:rsidRPr="004657CE" w:rsidRDefault="007A7A12" w:rsidP="007A7A12">
      <w:pPr>
        <w:pStyle w:val="wb-p-indent-first-line"/>
        <w:spacing w:line="360" w:lineRule="auto"/>
        <w:ind w:left="720" w:firstLine="0"/>
        <w:jc w:val="both"/>
        <w:rPr>
          <w:rFonts w:ascii="Tahoma" w:hAnsi="Tahoma" w:cs="Tahoma"/>
          <w:sz w:val="16"/>
          <w:szCs w:val="16"/>
        </w:rPr>
      </w:pPr>
      <w:r w:rsidRPr="00ED3ED9">
        <w:rPr>
          <w:rFonts w:ascii="Tahoma" w:hAnsi="Tahoma" w:cs="Tahoma"/>
          <w:sz w:val="24"/>
          <w:szCs w:val="24"/>
        </w:rPr>
        <w:t>It is still</w:t>
      </w:r>
      <w:r w:rsidR="00BD04F2" w:rsidRPr="00ED3ED9">
        <w:rPr>
          <w:rFonts w:ascii="Tahoma" w:hAnsi="Tahoma" w:cs="Tahoma"/>
          <w:sz w:val="24"/>
          <w:szCs w:val="24"/>
        </w:rPr>
        <w:t>, howeve</w:t>
      </w:r>
      <w:r w:rsidR="00BD04F2">
        <w:rPr>
          <w:rFonts w:ascii="Tahoma" w:hAnsi="Tahoma" w:cs="Tahoma"/>
          <w:color w:val="000000"/>
          <w:sz w:val="24"/>
          <w:szCs w:val="24"/>
        </w:rPr>
        <w:t>r,</w:t>
      </w:r>
      <w:r w:rsidR="00ED3ED9">
        <w:rPr>
          <w:rFonts w:ascii="Tahoma" w:hAnsi="Tahoma" w:cs="Tahoma"/>
          <w:color w:val="000000"/>
          <w:sz w:val="24"/>
          <w:szCs w:val="24"/>
        </w:rPr>
        <w:t xml:space="preserve"> </w:t>
      </w:r>
      <w:r w:rsidRPr="009A13C3">
        <w:rPr>
          <w:rFonts w:ascii="Tahoma" w:hAnsi="Tahoma" w:cs="Tahoma"/>
          <w:color w:val="000000"/>
          <w:sz w:val="24"/>
          <w:szCs w:val="24"/>
        </w:rPr>
        <w:t>far from obvious that FDI in developing countries, particularly in Africa</w:t>
      </w:r>
      <w:r>
        <w:rPr>
          <w:rFonts w:ascii="Tahoma" w:hAnsi="Tahoma" w:cs="Tahoma"/>
          <w:color w:val="000000"/>
          <w:sz w:val="24"/>
          <w:szCs w:val="24"/>
        </w:rPr>
        <w:t>,</w:t>
      </w:r>
      <w:r w:rsidRPr="009A13C3">
        <w:rPr>
          <w:rFonts w:ascii="Tahoma" w:hAnsi="Tahoma" w:cs="Tahoma"/>
          <w:color w:val="000000"/>
          <w:sz w:val="24"/>
          <w:szCs w:val="24"/>
        </w:rPr>
        <w:t xml:space="preserve"> will render the desired growth effects. </w:t>
      </w:r>
      <w:r w:rsidRPr="005F0D01">
        <w:rPr>
          <w:rFonts w:ascii="Tahoma" w:hAnsi="Tahoma" w:cs="Tahoma"/>
          <w:bCs/>
          <w:sz w:val="24"/>
          <w:szCs w:val="24"/>
        </w:rPr>
        <w:t>There</w:t>
      </w:r>
      <w:r>
        <w:rPr>
          <w:rFonts w:ascii="Tahoma" w:hAnsi="Tahoma" w:cs="Tahoma"/>
          <w:bCs/>
          <w:sz w:val="24"/>
          <w:szCs w:val="24"/>
        </w:rPr>
        <w:t xml:space="preserve"> is a notable</w:t>
      </w:r>
      <w:r w:rsidRPr="005F0D01">
        <w:rPr>
          <w:rFonts w:ascii="Tahoma" w:hAnsi="Tahoma" w:cs="Tahoma"/>
          <w:bCs/>
          <w:sz w:val="24"/>
          <w:szCs w:val="24"/>
        </w:rPr>
        <w:t xml:space="preserve"> controversy </w:t>
      </w:r>
      <w:r>
        <w:rPr>
          <w:rFonts w:ascii="Tahoma" w:hAnsi="Tahoma" w:cs="Tahoma"/>
          <w:bCs/>
          <w:sz w:val="24"/>
          <w:szCs w:val="24"/>
        </w:rPr>
        <w:t>in the available literature</w:t>
      </w:r>
      <w:r w:rsidRPr="005F0D01">
        <w:rPr>
          <w:rFonts w:ascii="Tahoma" w:hAnsi="Tahoma" w:cs="Tahoma"/>
          <w:bCs/>
          <w:sz w:val="24"/>
          <w:szCs w:val="24"/>
        </w:rPr>
        <w:t xml:space="preserve"> on th</w:t>
      </w:r>
      <w:r>
        <w:rPr>
          <w:rFonts w:ascii="Tahoma" w:hAnsi="Tahoma" w:cs="Tahoma"/>
          <w:bCs/>
          <w:sz w:val="24"/>
          <w:szCs w:val="24"/>
        </w:rPr>
        <w:t>e</w:t>
      </w:r>
      <w:r w:rsidRPr="005F0D01">
        <w:rPr>
          <w:rFonts w:ascii="Tahoma" w:hAnsi="Tahoma" w:cs="Tahoma"/>
          <w:bCs/>
          <w:sz w:val="24"/>
          <w:szCs w:val="24"/>
        </w:rPr>
        <w:t xml:space="preserve"> growth-inducing hypothesis of FDI with </w:t>
      </w:r>
      <w:r>
        <w:rPr>
          <w:rFonts w:ascii="Tahoma" w:hAnsi="Tahoma" w:cs="Tahoma"/>
          <w:bCs/>
          <w:sz w:val="24"/>
          <w:szCs w:val="24"/>
        </w:rPr>
        <w:t>some</w:t>
      </w:r>
      <w:r w:rsidRPr="005F0D01">
        <w:rPr>
          <w:rFonts w:ascii="Tahoma" w:hAnsi="Tahoma" w:cs="Tahoma"/>
          <w:bCs/>
          <w:sz w:val="24"/>
          <w:szCs w:val="24"/>
        </w:rPr>
        <w:t xml:space="preserve"> researchers </w:t>
      </w:r>
      <w:r>
        <w:rPr>
          <w:rFonts w:ascii="Tahoma" w:hAnsi="Tahoma" w:cs="Tahoma"/>
          <w:bCs/>
          <w:sz w:val="24"/>
          <w:szCs w:val="24"/>
        </w:rPr>
        <w:t>arguing, f</w:t>
      </w:r>
      <w:r w:rsidRPr="005F0D01">
        <w:rPr>
          <w:rFonts w:ascii="Tahoma" w:hAnsi="Tahoma" w:cs="Tahoma"/>
          <w:bCs/>
          <w:sz w:val="24"/>
          <w:szCs w:val="24"/>
          <w:lang w:eastAsia="en-US"/>
        </w:rPr>
        <w:t xml:space="preserve">or instance, </w:t>
      </w:r>
      <w:r>
        <w:rPr>
          <w:rFonts w:ascii="Tahoma" w:hAnsi="Tahoma" w:cs="Tahoma"/>
          <w:bCs/>
          <w:sz w:val="24"/>
          <w:szCs w:val="24"/>
          <w:lang w:eastAsia="en-US"/>
        </w:rPr>
        <w:t xml:space="preserve">that </w:t>
      </w:r>
      <w:r w:rsidRPr="005F0D01">
        <w:rPr>
          <w:rFonts w:ascii="Tahoma" w:hAnsi="Tahoma" w:cs="Tahoma"/>
          <w:bCs/>
          <w:sz w:val="24"/>
          <w:szCs w:val="24"/>
          <w:lang w:eastAsia="en-US"/>
        </w:rPr>
        <w:t xml:space="preserve">in many developing countries MNCs have often been accused of taking unfair advantage of low wages and weak labour standards and of violating human and labour rights in countries where governments fail to enforce such rights effectively. </w:t>
      </w:r>
    </w:p>
    <w:p w:rsidR="007A7A12" w:rsidRPr="00475638" w:rsidRDefault="007A7A12" w:rsidP="007A7A12">
      <w:pPr>
        <w:autoSpaceDE w:val="0"/>
        <w:autoSpaceDN w:val="0"/>
        <w:adjustRightInd w:val="0"/>
        <w:spacing w:after="0" w:line="360" w:lineRule="auto"/>
        <w:ind w:left="720"/>
        <w:jc w:val="both"/>
        <w:rPr>
          <w:rFonts w:ascii="Tahoma" w:hAnsi="Tahoma" w:cs="Tahoma"/>
          <w:color w:val="000000"/>
          <w:sz w:val="24"/>
          <w:szCs w:val="24"/>
          <w:lang w:val="en-ZW" w:eastAsia="en-ZW"/>
        </w:rPr>
      </w:pPr>
      <w:r>
        <w:rPr>
          <w:rFonts w:ascii="Tahoma" w:hAnsi="Tahoma" w:cs="Tahoma"/>
          <w:color w:val="000000"/>
          <w:sz w:val="24"/>
          <w:szCs w:val="24"/>
        </w:rPr>
        <w:t>'Adding salt to the injury'</w:t>
      </w:r>
      <w:r w:rsidR="00ED3ED9">
        <w:rPr>
          <w:rFonts w:ascii="Tahoma" w:hAnsi="Tahoma" w:cs="Tahoma"/>
          <w:color w:val="000000"/>
          <w:sz w:val="24"/>
          <w:szCs w:val="24"/>
        </w:rPr>
        <w:t xml:space="preserve"> </w:t>
      </w:r>
      <w:r>
        <w:rPr>
          <w:rFonts w:ascii="Tahoma" w:hAnsi="Tahoma" w:cs="Tahoma"/>
          <w:color w:val="000000"/>
          <w:sz w:val="24"/>
          <w:szCs w:val="24"/>
        </w:rPr>
        <w:t xml:space="preserve">is the fact </w:t>
      </w:r>
      <w:r w:rsidRPr="00DA12BC">
        <w:rPr>
          <w:rFonts w:ascii="Tahoma" w:hAnsi="Tahoma" w:cs="Tahoma"/>
          <w:color w:val="000000"/>
          <w:sz w:val="24"/>
          <w:szCs w:val="24"/>
        </w:rPr>
        <w:t xml:space="preserve">that empirical evidence </w:t>
      </w:r>
      <w:r>
        <w:rPr>
          <w:rFonts w:ascii="Tahoma" w:hAnsi="Tahoma" w:cs="Tahoma"/>
          <w:color w:val="000000"/>
          <w:sz w:val="24"/>
          <w:szCs w:val="24"/>
        </w:rPr>
        <w:t>of</w:t>
      </w:r>
      <w:r w:rsidRPr="00DA12BC">
        <w:rPr>
          <w:rFonts w:ascii="Tahoma" w:hAnsi="Tahoma" w:cs="Tahoma"/>
          <w:color w:val="000000"/>
          <w:sz w:val="24"/>
          <w:szCs w:val="24"/>
        </w:rPr>
        <w:t xml:space="preserve"> FDI generating positive spillovers for host countries is </w:t>
      </w:r>
      <w:r>
        <w:rPr>
          <w:rFonts w:ascii="Tahoma" w:hAnsi="Tahoma" w:cs="Tahoma"/>
          <w:color w:val="000000"/>
          <w:sz w:val="24"/>
          <w:szCs w:val="24"/>
        </w:rPr>
        <w:t xml:space="preserve">gloomy </w:t>
      </w:r>
      <w:r w:rsidRPr="00DA12BC">
        <w:rPr>
          <w:rFonts w:ascii="Tahoma" w:hAnsi="Tahoma" w:cs="Tahoma"/>
          <w:color w:val="000000"/>
          <w:sz w:val="24"/>
          <w:szCs w:val="24"/>
        </w:rPr>
        <w:t>at both the micro and macro levels</w:t>
      </w:r>
      <w:r w:rsidR="0068651E">
        <w:rPr>
          <w:rFonts w:ascii="Tahoma" w:hAnsi="Tahoma" w:cs="Tahoma"/>
          <w:color w:val="000000"/>
          <w:sz w:val="24"/>
          <w:szCs w:val="24"/>
        </w:rPr>
        <w:t>-</w:t>
      </w:r>
      <w:r>
        <w:rPr>
          <w:rFonts w:ascii="Tahoma" w:hAnsi="Tahoma" w:cs="Tahoma"/>
          <w:color w:val="000000"/>
          <w:sz w:val="24"/>
          <w:szCs w:val="24"/>
        </w:rPr>
        <w:t>even for the developed countries</w:t>
      </w:r>
      <w:r w:rsidRPr="00DA12BC">
        <w:rPr>
          <w:rFonts w:ascii="Tahoma" w:hAnsi="Tahoma" w:cs="Tahoma"/>
          <w:color w:val="000000"/>
          <w:sz w:val="24"/>
          <w:szCs w:val="24"/>
        </w:rPr>
        <w:t>.</w:t>
      </w:r>
      <w:r w:rsidR="00ED3ED9">
        <w:rPr>
          <w:rFonts w:ascii="Tahoma" w:hAnsi="Tahoma" w:cs="Tahoma"/>
          <w:color w:val="000000"/>
          <w:sz w:val="24"/>
          <w:szCs w:val="24"/>
        </w:rPr>
        <w:t xml:space="preserve"> </w:t>
      </w:r>
      <w:r w:rsidR="00770F19">
        <w:rPr>
          <w:rFonts w:ascii="Tahoma" w:hAnsi="Tahoma" w:cs="Tahoma"/>
          <w:noProof/>
          <w:color w:val="000000"/>
          <w:sz w:val="24"/>
          <w:szCs w:val="24"/>
        </w:rPr>
        <w:lastRenderedPageBreak/>
        <w:t>Hanson(</w:t>
      </w:r>
      <w:r w:rsidR="00770F19" w:rsidRPr="00770F19">
        <w:rPr>
          <w:rFonts w:ascii="Tahoma" w:hAnsi="Tahoma" w:cs="Tahoma"/>
          <w:noProof/>
          <w:color w:val="000000"/>
          <w:sz w:val="24"/>
          <w:szCs w:val="24"/>
        </w:rPr>
        <w:t>2001)</w:t>
      </w:r>
      <w:r>
        <w:rPr>
          <w:rFonts w:ascii="Tahoma" w:hAnsi="Tahoma" w:cs="Tahoma"/>
          <w:color w:val="000000"/>
          <w:sz w:val="24"/>
          <w:szCs w:val="24"/>
        </w:rPr>
        <w:t xml:space="preserve"> argued</w:t>
      </w:r>
      <w:r w:rsidRPr="00DA12BC">
        <w:rPr>
          <w:rFonts w:ascii="Tahoma" w:hAnsi="Tahoma" w:cs="Tahoma"/>
          <w:color w:val="000000"/>
          <w:sz w:val="24"/>
          <w:szCs w:val="24"/>
        </w:rPr>
        <w:t xml:space="preserve"> that evidence that FDI generates positive spillovers for host countries i</w:t>
      </w:r>
      <w:r>
        <w:rPr>
          <w:rFonts w:ascii="Tahoma" w:hAnsi="Tahoma" w:cs="Tahoma"/>
          <w:color w:val="000000"/>
          <w:sz w:val="24"/>
          <w:szCs w:val="24"/>
        </w:rPr>
        <w:t xml:space="preserve">s weak and </w:t>
      </w:r>
      <w:r w:rsidR="00520F6B">
        <w:rPr>
          <w:rFonts w:ascii="Tahoma" w:hAnsi="Tahoma" w:cs="Tahoma"/>
          <w:noProof/>
          <w:color w:val="000000"/>
          <w:sz w:val="24"/>
          <w:szCs w:val="24"/>
        </w:rPr>
        <w:t>Gorg and Greenaway</w:t>
      </w:r>
      <w:r w:rsidR="00ED3ED9">
        <w:rPr>
          <w:rFonts w:ascii="Tahoma" w:hAnsi="Tahoma" w:cs="Tahoma"/>
          <w:noProof/>
          <w:color w:val="000000"/>
          <w:sz w:val="24"/>
          <w:szCs w:val="24"/>
        </w:rPr>
        <w:t xml:space="preserve"> </w:t>
      </w:r>
      <w:r w:rsidR="00520F6B">
        <w:rPr>
          <w:rFonts w:ascii="Tahoma" w:hAnsi="Tahoma" w:cs="Tahoma"/>
          <w:noProof/>
          <w:color w:val="000000"/>
          <w:sz w:val="24"/>
          <w:szCs w:val="24"/>
        </w:rPr>
        <w:t>(</w:t>
      </w:r>
      <w:r w:rsidR="00520F6B" w:rsidRPr="00520F6B">
        <w:rPr>
          <w:rFonts w:ascii="Tahoma" w:hAnsi="Tahoma" w:cs="Tahoma"/>
          <w:noProof/>
          <w:color w:val="000000"/>
          <w:sz w:val="24"/>
          <w:szCs w:val="24"/>
        </w:rPr>
        <w:t>2002)</w:t>
      </w:r>
      <w:r w:rsidRPr="00DA12BC">
        <w:rPr>
          <w:rFonts w:ascii="Tahoma" w:hAnsi="Tahoma" w:cs="Tahoma"/>
          <w:color w:val="000000"/>
          <w:sz w:val="24"/>
          <w:szCs w:val="24"/>
        </w:rPr>
        <w:t xml:space="preserve"> conclude</w:t>
      </w:r>
      <w:r>
        <w:rPr>
          <w:rFonts w:ascii="Tahoma" w:hAnsi="Tahoma" w:cs="Tahoma"/>
          <w:color w:val="000000"/>
          <w:sz w:val="24"/>
          <w:szCs w:val="24"/>
        </w:rPr>
        <w:t>d</w:t>
      </w:r>
      <w:r w:rsidRPr="00DA12BC">
        <w:rPr>
          <w:rFonts w:ascii="Tahoma" w:hAnsi="Tahoma" w:cs="Tahoma"/>
          <w:color w:val="000000"/>
          <w:sz w:val="24"/>
          <w:szCs w:val="24"/>
        </w:rPr>
        <w:t xml:space="preserve"> that the effects are </w:t>
      </w:r>
      <w:r>
        <w:rPr>
          <w:rFonts w:ascii="Tahoma" w:hAnsi="Tahoma" w:cs="Tahoma"/>
          <w:color w:val="000000"/>
          <w:sz w:val="24"/>
          <w:szCs w:val="24"/>
        </w:rPr>
        <w:t xml:space="preserve">mostly negative. Whilst </w:t>
      </w:r>
      <w:r w:rsidR="008B6E3B" w:rsidRPr="008B6E3B">
        <w:rPr>
          <w:rFonts w:ascii="Tahoma" w:hAnsi="Tahoma" w:cs="Tahoma"/>
          <w:noProof/>
          <w:color w:val="000000"/>
          <w:sz w:val="24"/>
          <w:szCs w:val="24"/>
        </w:rPr>
        <w:t xml:space="preserve">Lipsey </w:t>
      </w:r>
      <w:r w:rsidR="008B6E3B">
        <w:rPr>
          <w:rFonts w:ascii="Tahoma" w:hAnsi="Tahoma" w:cs="Tahoma"/>
          <w:noProof/>
          <w:color w:val="000000"/>
          <w:sz w:val="24"/>
          <w:szCs w:val="24"/>
        </w:rPr>
        <w:t>(</w:t>
      </w:r>
      <w:r w:rsidR="008B6E3B" w:rsidRPr="008B6E3B">
        <w:rPr>
          <w:rFonts w:ascii="Tahoma" w:hAnsi="Tahoma" w:cs="Tahoma"/>
          <w:noProof/>
          <w:color w:val="000000"/>
          <w:sz w:val="24"/>
          <w:szCs w:val="24"/>
        </w:rPr>
        <w:t>2002)</w:t>
      </w:r>
      <w:r w:rsidR="00ED3ED9">
        <w:rPr>
          <w:rFonts w:ascii="Tahoma" w:hAnsi="Tahoma" w:cs="Tahoma"/>
          <w:noProof/>
          <w:color w:val="000000"/>
          <w:sz w:val="24"/>
          <w:szCs w:val="24"/>
        </w:rPr>
        <w:t xml:space="preserve"> </w:t>
      </w:r>
      <w:r>
        <w:rPr>
          <w:rFonts w:ascii="Tahoma" w:hAnsi="Tahoma" w:cs="Tahoma"/>
          <w:color w:val="000000"/>
          <w:sz w:val="24"/>
          <w:szCs w:val="24"/>
        </w:rPr>
        <w:t>concluded</w:t>
      </w:r>
      <w:r w:rsidRPr="00DA12BC">
        <w:rPr>
          <w:rFonts w:ascii="Tahoma" w:hAnsi="Tahoma" w:cs="Tahoma"/>
          <w:color w:val="000000"/>
          <w:sz w:val="24"/>
          <w:szCs w:val="24"/>
        </w:rPr>
        <w:t xml:space="preserve"> that there is evidence of positive effects</w:t>
      </w:r>
      <w:r>
        <w:rPr>
          <w:rFonts w:ascii="Tahoma" w:hAnsi="Tahoma" w:cs="Tahoma"/>
          <w:color w:val="000000"/>
          <w:sz w:val="24"/>
          <w:szCs w:val="24"/>
        </w:rPr>
        <w:t xml:space="preserve"> from analyzing </w:t>
      </w:r>
      <w:r w:rsidRPr="00DA12BC">
        <w:rPr>
          <w:rFonts w:ascii="Tahoma" w:hAnsi="Tahoma" w:cs="Tahoma"/>
          <w:color w:val="000000"/>
          <w:sz w:val="24"/>
          <w:szCs w:val="24"/>
        </w:rPr>
        <w:t>the micro literature</w:t>
      </w:r>
      <w:r>
        <w:rPr>
          <w:rFonts w:ascii="Tahoma" w:hAnsi="Tahoma" w:cs="Tahoma"/>
          <w:color w:val="000000"/>
          <w:sz w:val="24"/>
          <w:szCs w:val="24"/>
        </w:rPr>
        <w:t xml:space="preserve">, he also found no association (from </w:t>
      </w:r>
      <w:r w:rsidRPr="00DA12BC">
        <w:rPr>
          <w:rFonts w:ascii="Tahoma" w:hAnsi="Tahoma" w:cs="Tahoma"/>
          <w:color w:val="000000"/>
          <w:sz w:val="24"/>
          <w:szCs w:val="24"/>
        </w:rPr>
        <w:t>the macro empirical research</w:t>
      </w:r>
      <w:r>
        <w:rPr>
          <w:rFonts w:ascii="Tahoma" w:hAnsi="Tahoma" w:cs="Tahoma"/>
          <w:color w:val="000000"/>
          <w:sz w:val="24"/>
          <w:szCs w:val="24"/>
        </w:rPr>
        <w:t xml:space="preserve">es) </w:t>
      </w:r>
      <w:r w:rsidRPr="00DA12BC">
        <w:rPr>
          <w:rFonts w:ascii="Tahoma" w:hAnsi="Tahoma" w:cs="Tahoma"/>
          <w:color w:val="000000"/>
          <w:sz w:val="24"/>
          <w:szCs w:val="24"/>
        </w:rPr>
        <w:t>betwe</w:t>
      </w:r>
      <w:r w:rsidR="0068651E">
        <w:rPr>
          <w:rFonts w:ascii="Tahoma" w:hAnsi="Tahoma" w:cs="Tahoma"/>
          <w:color w:val="000000"/>
          <w:sz w:val="24"/>
          <w:szCs w:val="24"/>
        </w:rPr>
        <w:t xml:space="preserve">en the </w:t>
      </w:r>
      <w:r w:rsidR="00817603">
        <w:rPr>
          <w:rFonts w:ascii="Tahoma" w:hAnsi="Tahoma" w:cs="Tahoma"/>
          <w:color w:val="000000"/>
          <w:sz w:val="24"/>
          <w:szCs w:val="24"/>
        </w:rPr>
        <w:t>sizes</w:t>
      </w:r>
      <w:r w:rsidR="0068651E">
        <w:rPr>
          <w:rFonts w:ascii="Tahoma" w:hAnsi="Tahoma" w:cs="Tahoma"/>
          <w:color w:val="000000"/>
          <w:sz w:val="24"/>
          <w:szCs w:val="24"/>
        </w:rPr>
        <w:t xml:space="preserve"> of inward FDI </w:t>
      </w:r>
      <w:r w:rsidRPr="00DA12BC">
        <w:rPr>
          <w:rFonts w:ascii="Tahoma" w:hAnsi="Tahoma" w:cs="Tahoma"/>
          <w:color w:val="000000"/>
          <w:sz w:val="24"/>
          <w:szCs w:val="24"/>
        </w:rPr>
        <w:t xml:space="preserve">flows relative to growth. </w:t>
      </w:r>
    </w:p>
    <w:p w:rsidR="00085A22" w:rsidRPr="009A13C3" w:rsidRDefault="00085A22" w:rsidP="009A13C3">
      <w:pPr>
        <w:autoSpaceDE w:val="0"/>
        <w:autoSpaceDN w:val="0"/>
        <w:adjustRightInd w:val="0"/>
        <w:spacing w:after="0" w:line="360" w:lineRule="auto"/>
        <w:jc w:val="both"/>
        <w:rPr>
          <w:rFonts w:ascii="Tahoma" w:hAnsi="Tahoma" w:cs="Tahoma"/>
          <w:color w:val="000000"/>
          <w:sz w:val="24"/>
          <w:szCs w:val="24"/>
        </w:rPr>
      </w:pPr>
    </w:p>
    <w:p w:rsidR="00F735C7" w:rsidRDefault="00F735C7" w:rsidP="00F735C7">
      <w:pPr>
        <w:autoSpaceDE w:val="0"/>
        <w:autoSpaceDN w:val="0"/>
        <w:adjustRightInd w:val="0"/>
        <w:spacing w:after="0" w:line="360" w:lineRule="auto"/>
        <w:ind w:left="720"/>
        <w:jc w:val="both"/>
        <w:rPr>
          <w:rFonts w:ascii="Tahoma" w:hAnsi="Tahoma" w:cs="Tahoma"/>
          <w:color w:val="000000"/>
          <w:sz w:val="24"/>
          <w:szCs w:val="24"/>
        </w:rPr>
      </w:pPr>
      <w:r>
        <w:rPr>
          <w:rFonts w:ascii="Tahoma" w:hAnsi="Tahoma" w:cs="Tahoma"/>
          <w:color w:val="000000"/>
          <w:sz w:val="24"/>
          <w:szCs w:val="24"/>
        </w:rPr>
        <w:t xml:space="preserve">A </w:t>
      </w:r>
      <w:r w:rsidR="00C52930">
        <w:rPr>
          <w:rFonts w:ascii="Tahoma" w:hAnsi="Tahoma" w:cs="Tahoma"/>
          <w:color w:val="000000"/>
          <w:sz w:val="24"/>
          <w:szCs w:val="24"/>
        </w:rPr>
        <w:t xml:space="preserve">further </w:t>
      </w:r>
      <w:r>
        <w:rPr>
          <w:rFonts w:ascii="Tahoma" w:hAnsi="Tahoma" w:cs="Tahoma"/>
          <w:color w:val="000000"/>
          <w:sz w:val="24"/>
          <w:szCs w:val="24"/>
        </w:rPr>
        <w:t>review of</w:t>
      </w:r>
      <w:r w:rsidRPr="009A13C3">
        <w:rPr>
          <w:rFonts w:ascii="Tahoma" w:hAnsi="Tahoma" w:cs="Tahoma"/>
          <w:color w:val="000000"/>
          <w:sz w:val="24"/>
          <w:szCs w:val="24"/>
        </w:rPr>
        <w:t xml:space="preserve"> the available literature</w:t>
      </w:r>
      <w:r>
        <w:rPr>
          <w:rFonts w:ascii="Tahoma" w:hAnsi="Tahoma" w:cs="Tahoma"/>
          <w:color w:val="000000"/>
          <w:sz w:val="24"/>
          <w:szCs w:val="24"/>
        </w:rPr>
        <w:t xml:space="preserve"> shows</w:t>
      </w:r>
      <w:r w:rsidRPr="009A13C3">
        <w:rPr>
          <w:rFonts w:ascii="Tahoma" w:hAnsi="Tahoma" w:cs="Tahoma"/>
          <w:color w:val="000000"/>
          <w:sz w:val="24"/>
          <w:szCs w:val="24"/>
        </w:rPr>
        <w:t xml:space="preserve"> that although the topic of FDI and </w:t>
      </w:r>
      <w:r>
        <w:rPr>
          <w:rFonts w:ascii="Tahoma" w:hAnsi="Tahoma" w:cs="Tahoma"/>
          <w:color w:val="000000"/>
          <w:sz w:val="24"/>
          <w:szCs w:val="24"/>
        </w:rPr>
        <w:t xml:space="preserve">growth </w:t>
      </w:r>
      <w:r w:rsidRPr="009A13C3">
        <w:rPr>
          <w:rFonts w:ascii="Tahoma" w:hAnsi="Tahoma" w:cs="Tahoma"/>
          <w:color w:val="000000"/>
          <w:sz w:val="24"/>
          <w:szCs w:val="24"/>
        </w:rPr>
        <w:t>has been widely researched</w:t>
      </w:r>
      <w:r w:rsidR="00495BC7">
        <w:rPr>
          <w:rFonts w:ascii="Tahoma" w:hAnsi="Tahoma" w:cs="Tahoma"/>
          <w:color w:val="000000"/>
          <w:sz w:val="24"/>
          <w:szCs w:val="24"/>
        </w:rPr>
        <w:t xml:space="preserve"> </w:t>
      </w:r>
      <w:r>
        <w:rPr>
          <w:rFonts w:ascii="Tahoma" w:hAnsi="Tahoma" w:cs="Tahoma"/>
          <w:color w:val="000000"/>
          <w:sz w:val="24"/>
          <w:szCs w:val="24"/>
        </w:rPr>
        <w:t xml:space="preserve">at </w:t>
      </w:r>
      <w:r w:rsidRPr="009A13C3">
        <w:rPr>
          <w:rFonts w:ascii="Tahoma" w:hAnsi="Tahoma" w:cs="Tahoma"/>
          <w:color w:val="000000"/>
          <w:sz w:val="24"/>
          <w:szCs w:val="24"/>
        </w:rPr>
        <w:t>aggregate</w:t>
      </w:r>
      <w:r>
        <w:rPr>
          <w:rFonts w:ascii="Tahoma" w:hAnsi="Tahoma" w:cs="Tahoma"/>
          <w:color w:val="000000"/>
          <w:sz w:val="24"/>
          <w:szCs w:val="24"/>
        </w:rPr>
        <w:t xml:space="preserve"> (macro) levels and fairly less at disaggregated (micro)</w:t>
      </w:r>
      <w:r w:rsidRPr="009A13C3">
        <w:rPr>
          <w:rFonts w:ascii="Tahoma" w:hAnsi="Tahoma" w:cs="Tahoma"/>
          <w:color w:val="000000"/>
          <w:sz w:val="24"/>
          <w:szCs w:val="24"/>
        </w:rPr>
        <w:t xml:space="preserve"> levels</w:t>
      </w:r>
      <w:r>
        <w:rPr>
          <w:rFonts w:ascii="Tahoma" w:hAnsi="Tahoma" w:cs="Tahoma"/>
          <w:color w:val="000000"/>
          <w:sz w:val="24"/>
          <w:szCs w:val="24"/>
        </w:rPr>
        <w:t xml:space="preserve">, majority of the work focused on analyzing the direct impact of FDI on growth. Quite a few studies have tried to quantify its impact beyond the direct benefits, that is, putting into consideration the indirect influence </w:t>
      </w:r>
      <w:r>
        <w:rPr>
          <w:rFonts w:ascii="Tahoma" w:hAnsi="Tahoma" w:cs="Tahoma"/>
          <w:color w:val="000000"/>
          <w:sz w:val="24"/>
          <w:szCs w:val="24"/>
        </w:rPr>
        <w:lastRenderedPageBreak/>
        <w:t xml:space="preserve">through spillovers. Even fewer have </w:t>
      </w:r>
      <w:r w:rsidRPr="009A13C3">
        <w:rPr>
          <w:rFonts w:ascii="Tahoma" w:hAnsi="Tahoma" w:cs="Tahoma"/>
          <w:color w:val="000000"/>
          <w:sz w:val="24"/>
          <w:szCs w:val="24"/>
        </w:rPr>
        <w:t>attempted to isolate the contribution of FDI to growth through its spillovers at sector-level</w:t>
      </w:r>
      <w:r w:rsidRPr="009A13C3">
        <w:rPr>
          <w:rStyle w:val="FootnoteReference"/>
          <w:rFonts w:ascii="Tahoma" w:hAnsi="Tahoma" w:cs="Tahoma"/>
          <w:color w:val="000000"/>
          <w:sz w:val="24"/>
          <w:szCs w:val="24"/>
        </w:rPr>
        <w:footnoteReference w:id="3"/>
      </w:r>
      <w:r w:rsidRPr="009A13C3">
        <w:rPr>
          <w:rFonts w:ascii="Tahoma" w:hAnsi="Tahoma" w:cs="Tahoma"/>
          <w:color w:val="000000"/>
          <w:sz w:val="24"/>
          <w:szCs w:val="24"/>
        </w:rPr>
        <w:t>. This is a very important dimension given th</w:t>
      </w:r>
      <w:r>
        <w:rPr>
          <w:rFonts w:ascii="Tahoma" w:hAnsi="Tahoma" w:cs="Tahoma"/>
          <w:color w:val="000000"/>
          <w:sz w:val="24"/>
          <w:szCs w:val="24"/>
        </w:rPr>
        <w:t>e</w:t>
      </w:r>
      <w:r w:rsidRPr="009A13C3">
        <w:rPr>
          <w:rFonts w:ascii="Tahoma" w:hAnsi="Tahoma" w:cs="Tahoma"/>
          <w:color w:val="000000"/>
          <w:sz w:val="24"/>
          <w:szCs w:val="24"/>
        </w:rPr>
        <w:t xml:space="preserve"> studies by the neo-classical economists such as </w:t>
      </w:r>
      <w:r w:rsidR="00A925E2">
        <w:rPr>
          <w:rFonts w:ascii="Tahoma" w:hAnsi="Tahoma" w:cs="Tahoma"/>
          <w:noProof/>
          <w:color w:val="000000"/>
          <w:sz w:val="24"/>
          <w:szCs w:val="24"/>
        </w:rPr>
        <w:t>Solow</w:t>
      </w:r>
      <w:r w:rsidR="00495BC7">
        <w:rPr>
          <w:rFonts w:ascii="Tahoma" w:hAnsi="Tahoma" w:cs="Tahoma"/>
          <w:noProof/>
          <w:color w:val="000000"/>
          <w:sz w:val="24"/>
          <w:szCs w:val="24"/>
        </w:rPr>
        <w:t xml:space="preserve"> </w:t>
      </w:r>
      <w:r w:rsidR="00A925E2">
        <w:rPr>
          <w:rFonts w:ascii="Tahoma" w:hAnsi="Tahoma" w:cs="Tahoma"/>
          <w:noProof/>
          <w:color w:val="000000"/>
          <w:sz w:val="24"/>
          <w:szCs w:val="24"/>
        </w:rPr>
        <w:t>(</w:t>
      </w:r>
      <w:r w:rsidR="00A925E2" w:rsidRPr="00A925E2">
        <w:rPr>
          <w:rFonts w:ascii="Tahoma" w:hAnsi="Tahoma" w:cs="Tahoma"/>
          <w:noProof/>
          <w:color w:val="000000"/>
          <w:sz w:val="24"/>
          <w:szCs w:val="24"/>
        </w:rPr>
        <w:t>1957)</w:t>
      </w:r>
      <w:r w:rsidR="00495BC7">
        <w:rPr>
          <w:rFonts w:ascii="Tahoma" w:hAnsi="Tahoma" w:cs="Tahoma"/>
          <w:noProof/>
          <w:color w:val="000000"/>
          <w:sz w:val="24"/>
          <w:szCs w:val="24"/>
        </w:rPr>
        <w:t xml:space="preserve"> </w:t>
      </w:r>
      <w:r>
        <w:rPr>
          <w:rFonts w:ascii="Tahoma" w:hAnsi="Tahoma" w:cs="Tahoma"/>
          <w:color w:val="000000"/>
          <w:sz w:val="24"/>
          <w:szCs w:val="24"/>
        </w:rPr>
        <w:t>and Kru</w:t>
      </w:r>
      <w:r w:rsidR="00A925E2">
        <w:rPr>
          <w:rFonts w:ascii="Tahoma" w:hAnsi="Tahoma" w:cs="Tahoma"/>
          <w:color w:val="000000"/>
          <w:sz w:val="24"/>
          <w:szCs w:val="24"/>
        </w:rPr>
        <w:t>gman (1994</w:t>
      </w:r>
      <w:r w:rsidRPr="009A13C3">
        <w:rPr>
          <w:rFonts w:ascii="Tahoma" w:hAnsi="Tahoma" w:cs="Tahoma"/>
          <w:color w:val="000000"/>
          <w:sz w:val="24"/>
          <w:szCs w:val="24"/>
        </w:rPr>
        <w:t>)</w:t>
      </w:r>
      <w:r>
        <w:rPr>
          <w:rFonts w:ascii="Tahoma" w:hAnsi="Tahoma" w:cs="Tahoma"/>
          <w:color w:val="000000"/>
          <w:sz w:val="24"/>
          <w:szCs w:val="24"/>
        </w:rPr>
        <w:t xml:space="preserve"> which</w:t>
      </w:r>
      <w:r w:rsidR="00495BC7">
        <w:rPr>
          <w:rFonts w:ascii="Tahoma" w:hAnsi="Tahoma" w:cs="Tahoma"/>
          <w:color w:val="000000"/>
          <w:sz w:val="24"/>
          <w:szCs w:val="24"/>
        </w:rPr>
        <w:t xml:space="preserve"> </w:t>
      </w:r>
      <w:r>
        <w:rPr>
          <w:rFonts w:ascii="Tahoma" w:hAnsi="Tahoma" w:cs="Tahoma"/>
          <w:color w:val="000000"/>
          <w:sz w:val="24"/>
          <w:szCs w:val="24"/>
        </w:rPr>
        <w:t>confine the impact of FDI on growth to the short-run, arguing</w:t>
      </w:r>
      <w:r w:rsidRPr="009A13C3">
        <w:rPr>
          <w:rFonts w:ascii="Tahoma" w:hAnsi="Tahoma" w:cs="Tahoma"/>
          <w:color w:val="000000"/>
          <w:sz w:val="24"/>
          <w:szCs w:val="24"/>
        </w:rPr>
        <w:t xml:space="preserve"> that FDI does not contribute to sustainable growth due to diminishing returns to physical capital. </w:t>
      </w:r>
    </w:p>
    <w:p w:rsidR="007A7A12" w:rsidRDefault="007A7A12" w:rsidP="007A7A12">
      <w:pPr>
        <w:autoSpaceDE w:val="0"/>
        <w:autoSpaceDN w:val="0"/>
        <w:adjustRightInd w:val="0"/>
        <w:spacing w:after="0" w:line="360" w:lineRule="auto"/>
        <w:ind w:left="720"/>
        <w:jc w:val="both"/>
        <w:rPr>
          <w:rFonts w:ascii="Tahoma" w:hAnsi="Tahoma" w:cs="Tahoma"/>
          <w:sz w:val="24"/>
          <w:szCs w:val="24"/>
        </w:rPr>
      </w:pPr>
    </w:p>
    <w:p w:rsidR="007A7A12" w:rsidRPr="00470C5D" w:rsidRDefault="007A7A12" w:rsidP="007A7A12">
      <w:pPr>
        <w:autoSpaceDE w:val="0"/>
        <w:autoSpaceDN w:val="0"/>
        <w:adjustRightInd w:val="0"/>
        <w:spacing w:after="0" w:line="360" w:lineRule="auto"/>
        <w:ind w:left="720"/>
        <w:jc w:val="both"/>
        <w:rPr>
          <w:rFonts w:ascii="Tahoma" w:hAnsi="Tahoma" w:cs="Tahoma"/>
          <w:sz w:val="24"/>
          <w:szCs w:val="24"/>
        </w:rPr>
      </w:pPr>
      <w:r w:rsidRPr="003D2AE0">
        <w:rPr>
          <w:rFonts w:ascii="Tahoma" w:hAnsi="Tahoma" w:cs="Tahoma"/>
          <w:sz w:val="24"/>
          <w:szCs w:val="24"/>
        </w:rPr>
        <w:t>A</w:t>
      </w:r>
      <w:r>
        <w:rPr>
          <w:rFonts w:ascii="Tahoma" w:hAnsi="Tahoma" w:cs="Tahoma"/>
          <w:sz w:val="24"/>
          <w:szCs w:val="24"/>
        </w:rPr>
        <w:t xml:space="preserve"> major caveat in the</w:t>
      </w:r>
      <w:r w:rsidRPr="003D2AE0">
        <w:rPr>
          <w:rFonts w:ascii="Tahoma" w:hAnsi="Tahoma" w:cs="Tahoma"/>
          <w:sz w:val="24"/>
          <w:szCs w:val="24"/>
        </w:rPr>
        <w:t xml:space="preserve"> literature </w:t>
      </w:r>
      <w:r>
        <w:rPr>
          <w:rFonts w:ascii="Tahoma" w:hAnsi="Tahoma" w:cs="Tahoma"/>
          <w:sz w:val="24"/>
          <w:szCs w:val="24"/>
        </w:rPr>
        <w:t xml:space="preserve">that tried to analyse the spill-over effect </w:t>
      </w:r>
      <w:r w:rsidRPr="003D2AE0">
        <w:rPr>
          <w:rFonts w:ascii="Tahoma" w:hAnsi="Tahoma" w:cs="Tahoma"/>
          <w:sz w:val="24"/>
          <w:szCs w:val="24"/>
        </w:rPr>
        <w:t>is that it concentrates only on spillovers taking</w:t>
      </w:r>
      <w:r>
        <w:rPr>
          <w:rFonts w:ascii="Tahoma" w:hAnsi="Tahoma" w:cs="Tahoma"/>
          <w:sz w:val="24"/>
          <w:szCs w:val="24"/>
        </w:rPr>
        <w:t xml:space="preserve"> place within a given industry, whereas, according to</w:t>
      </w:r>
      <w:r w:rsidR="00495BC7">
        <w:rPr>
          <w:rFonts w:ascii="Tahoma" w:hAnsi="Tahoma" w:cs="Tahoma"/>
          <w:sz w:val="24"/>
          <w:szCs w:val="24"/>
        </w:rPr>
        <w:t xml:space="preserve"> </w:t>
      </w:r>
      <w:r w:rsidR="00B15423">
        <w:rPr>
          <w:rFonts w:ascii="Tahoma" w:hAnsi="Tahoma" w:cs="Tahoma"/>
          <w:sz w:val="24"/>
          <w:szCs w:val="24"/>
        </w:rPr>
        <w:t>Javorcik (2004)</w:t>
      </w:r>
      <w:bookmarkStart w:id="2" w:name="_GoBack"/>
      <w:bookmarkEnd w:id="2"/>
      <w:r w:rsidRPr="006E6277">
        <w:rPr>
          <w:rFonts w:ascii="Tahoma" w:hAnsi="Tahoma" w:cs="Tahoma"/>
          <w:sz w:val="24"/>
          <w:szCs w:val="24"/>
        </w:rPr>
        <w:t xml:space="preserve"> </w:t>
      </w:r>
      <w:r w:rsidR="00B15423">
        <w:rPr>
          <w:rFonts w:ascii="Tahoma" w:hAnsi="Tahoma" w:cs="Tahoma"/>
          <w:sz w:val="24"/>
          <w:szCs w:val="24"/>
        </w:rPr>
        <w:t xml:space="preserve">and </w:t>
      </w:r>
      <w:r w:rsidRPr="006E6277">
        <w:rPr>
          <w:rFonts w:ascii="Tahoma" w:hAnsi="Tahoma" w:cs="Tahoma"/>
          <w:sz w:val="24"/>
          <w:szCs w:val="24"/>
        </w:rPr>
        <w:t>Blalock &amp;</w:t>
      </w:r>
      <w:r w:rsidR="00495BC7">
        <w:rPr>
          <w:rFonts w:ascii="Tahoma" w:hAnsi="Tahoma" w:cs="Tahoma"/>
          <w:sz w:val="24"/>
          <w:szCs w:val="24"/>
        </w:rPr>
        <w:t xml:space="preserve"> </w:t>
      </w:r>
      <w:r w:rsidRPr="006E6277">
        <w:rPr>
          <w:rFonts w:ascii="Tahoma" w:hAnsi="Tahoma" w:cs="Tahoma"/>
          <w:sz w:val="24"/>
          <w:szCs w:val="24"/>
        </w:rPr>
        <w:t>Gertler (2008)</w:t>
      </w:r>
      <w:r>
        <w:rPr>
          <w:rFonts w:ascii="Tahoma" w:hAnsi="Tahoma" w:cs="Tahoma"/>
          <w:sz w:val="24"/>
          <w:szCs w:val="24"/>
        </w:rPr>
        <w:t xml:space="preserve">; </w:t>
      </w:r>
      <w:r w:rsidRPr="003D2AE0">
        <w:rPr>
          <w:rFonts w:ascii="Tahoma" w:hAnsi="Tahoma" w:cs="Tahoma"/>
          <w:sz w:val="24"/>
          <w:szCs w:val="24"/>
        </w:rPr>
        <w:t xml:space="preserve">it is more likely </w:t>
      </w:r>
      <w:r w:rsidRPr="003D2AE0">
        <w:rPr>
          <w:rFonts w:ascii="Tahoma" w:hAnsi="Tahoma" w:cs="Tahoma"/>
          <w:sz w:val="24"/>
          <w:szCs w:val="24"/>
        </w:rPr>
        <w:lastRenderedPageBreak/>
        <w:t xml:space="preserve">that FDI spillovers would take place </w:t>
      </w:r>
      <w:r>
        <w:rPr>
          <w:rFonts w:ascii="Tahoma" w:hAnsi="Tahoma" w:cs="Tahoma"/>
          <w:sz w:val="24"/>
          <w:szCs w:val="24"/>
        </w:rPr>
        <w:t>within</w:t>
      </w:r>
      <w:r w:rsidR="00EA061E">
        <w:rPr>
          <w:rStyle w:val="FootnoteReference"/>
          <w:rFonts w:ascii="Tahoma" w:hAnsi="Tahoma" w:cs="Tahoma"/>
          <w:sz w:val="24"/>
          <w:szCs w:val="24"/>
        </w:rPr>
        <w:footnoteReference w:id="4"/>
      </w:r>
      <w:r>
        <w:rPr>
          <w:rFonts w:ascii="Tahoma" w:hAnsi="Tahoma" w:cs="Tahoma"/>
          <w:sz w:val="24"/>
          <w:szCs w:val="24"/>
        </w:rPr>
        <w:t xml:space="preserve"> the sector and across. </w:t>
      </w:r>
      <w:r w:rsidR="002C5B38">
        <w:rPr>
          <w:rFonts w:ascii="Tahoma" w:hAnsi="Tahoma" w:cs="Tahoma"/>
          <w:noProof/>
          <w:color w:val="000000"/>
          <w:sz w:val="24"/>
          <w:szCs w:val="24"/>
        </w:rPr>
        <w:t>Kugler</w:t>
      </w:r>
      <w:r w:rsidR="00495BC7">
        <w:rPr>
          <w:rFonts w:ascii="Tahoma" w:hAnsi="Tahoma" w:cs="Tahoma"/>
          <w:noProof/>
          <w:color w:val="000000"/>
          <w:sz w:val="24"/>
          <w:szCs w:val="24"/>
        </w:rPr>
        <w:t xml:space="preserve"> </w:t>
      </w:r>
      <w:r w:rsidR="002C5B38">
        <w:rPr>
          <w:rFonts w:ascii="Tahoma" w:hAnsi="Tahoma" w:cs="Tahoma"/>
          <w:noProof/>
          <w:color w:val="000000"/>
          <w:sz w:val="24"/>
          <w:szCs w:val="24"/>
        </w:rPr>
        <w:t>(</w:t>
      </w:r>
      <w:r w:rsidR="002C5B38" w:rsidRPr="009A13C3">
        <w:rPr>
          <w:rFonts w:ascii="Tahoma" w:hAnsi="Tahoma" w:cs="Tahoma"/>
          <w:noProof/>
          <w:color w:val="000000"/>
          <w:sz w:val="24"/>
          <w:szCs w:val="24"/>
        </w:rPr>
        <w:t>2006)</w:t>
      </w:r>
      <w:r w:rsidR="00495BC7">
        <w:rPr>
          <w:rFonts w:ascii="Tahoma" w:hAnsi="Tahoma" w:cs="Tahoma"/>
          <w:noProof/>
          <w:color w:val="000000"/>
          <w:sz w:val="24"/>
          <w:szCs w:val="24"/>
        </w:rPr>
        <w:t xml:space="preserve"> </w:t>
      </w:r>
      <w:r w:rsidR="00E761BC">
        <w:rPr>
          <w:rFonts w:ascii="Tahoma" w:hAnsi="Tahoma" w:cs="Tahoma"/>
          <w:color w:val="000000"/>
          <w:sz w:val="24"/>
          <w:szCs w:val="24"/>
        </w:rPr>
        <w:t xml:space="preserve">also </w:t>
      </w:r>
      <w:r>
        <w:rPr>
          <w:rFonts w:ascii="Tahoma" w:hAnsi="Tahoma" w:cs="Tahoma"/>
          <w:color w:val="000000"/>
          <w:sz w:val="24"/>
          <w:szCs w:val="24"/>
        </w:rPr>
        <w:t>argue</w:t>
      </w:r>
      <w:r w:rsidR="00E761BC">
        <w:rPr>
          <w:rFonts w:ascii="Tahoma" w:hAnsi="Tahoma" w:cs="Tahoma"/>
          <w:color w:val="000000"/>
          <w:sz w:val="24"/>
          <w:szCs w:val="24"/>
        </w:rPr>
        <w:t>d</w:t>
      </w:r>
      <w:r>
        <w:rPr>
          <w:rFonts w:ascii="Tahoma" w:hAnsi="Tahoma" w:cs="Tahoma"/>
          <w:color w:val="000000"/>
          <w:sz w:val="24"/>
          <w:szCs w:val="24"/>
        </w:rPr>
        <w:t xml:space="preserve"> that the degree of the within-sector benefits is generally limited by the fact that</w:t>
      </w:r>
      <w:r w:rsidR="00495BC7">
        <w:rPr>
          <w:rFonts w:ascii="Tahoma" w:hAnsi="Tahoma" w:cs="Tahoma"/>
          <w:color w:val="000000"/>
          <w:sz w:val="24"/>
          <w:szCs w:val="24"/>
        </w:rPr>
        <w:t xml:space="preserve"> </w:t>
      </w:r>
      <w:r>
        <w:rPr>
          <w:rFonts w:ascii="Tahoma" w:hAnsi="Tahoma" w:cs="Tahoma"/>
          <w:sz w:val="24"/>
          <w:szCs w:val="24"/>
        </w:rPr>
        <w:t>a rational</w:t>
      </w:r>
      <w:r w:rsidRPr="009A13C3">
        <w:rPr>
          <w:rFonts w:ascii="Tahoma" w:hAnsi="Tahoma" w:cs="Tahoma"/>
          <w:sz w:val="24"/>
          <w:szCs w:val="24"/>
        </w:rPr>
        <w:t xml:space="preserve"> MNC </w:t>
      </w:r>
      <w:r>
        <w:rPr>
          <w:rFonts w:ascii="Tahoma" w:hAnsi="Tahoma" w:cs="Tahoma"/>
          <w:sz w:val="24"/>
          <w:szCs w:val="24"/>
        </w:rPr>
        <w:t xml:space="preserve">will try as much to hide the source of its advantage and limit </w:t>
      </w:r>
      <w:r w:rsidRPr="009A13C3">
        <w:rPr>
          <w:rFonts w:ascii="Tahoma" w:hAnsi="Tahoma" w:cs="Tahoma"/>
          <w:sz w:val="24"/>
          <w:szCs w:val="24"/>
        </w:rPr>
        <w:t xml:space="preserve">profit losses due to leakage of technical information to </w:t>
      </w:r>
      <w:r w:rsidR="00B01D61">
        <w:rPr>
          <w:rFonts w:ascii="Tahoma" w:hAnsi="Tahoma" w:cs="Tahoma"/>
          <w:sz w:val="24"/>
          <w:szCs w:val="24"/>
        </w:rPr>
        <w:t>its competitors</w:t>
      </w:r>
      <w:r w:rsidR="00495BC7">
        <w:rPr>
          <w:rStyle w:val="FootnoteReference"/>
          <w:rFonts w:ascii="Tahoma" w:hAnsi="Tahoma" w:cs="Tahoma"/>
          <w:sz w:val="24"/>
          <w:szCs w:val="24"/>
        </w:rPr>
        <w:footnoteReference w:id="5"/>
      </w:r>
      <w:r w:rsidR="00E761BC">
        <w:rPr>
          <w:rFonts w:ascii="Tahoma" w:hAnsi="Tahoma" w:cs="Tahoma"/>
          <w:sz w:val="24"/>
          <w:szCs w:val="24"/>
        </w:rPr>
        <w:t>, and</w:t>
      </w:r>
      <w:r>
        <w:rPr>
          <w:rFonts w:ascii="Tahoma" w:hAnsi="Tahoma" w:cs="Tahoma"/>
          <w:sz w:val="24"/>
          <w:szCs w:val="24"/>
        </w:rPr>
        <w:t xml:space="preserve"> </w:t>
      </w:r>
      <w:r w:rsidRPr="009A13C3">
        <w:rPr>
          <w:rFonts w:ascii="Tahoma" w:hAnsi="Tahoma" w:cs="Tahoma"/>
          <w:sz w:val="24"/>
          <w:szCs w:val="24"/>
        </w:rPr>
        <w:t>note</w:t>
      </w:r>
      <w:r w:rsidR="00B01D61">
        <w:rPr>
          <w:rFonts w:ascii="Tahoma" w:hAnsi="Tahoma" w:cs="Tahoma"/>
          <w:sz w:val="24"/>
          <w:szCs w:val="24"/>
        </w:rPr>
        <w:t>d</w:t>
      </w:r>
      <w:r w:rsidRPr="009A13C3">
        <w:rPr>
          <w:rFonts w:ascii="Tahoma" w:hAnsi="Tahoma" w:cs="Tahoma"/>
          <w:sz w:val="24"/>
          <w:szCs w:val="24"/>
        </w:rPr>
        <w:t xml:space="preserve"> that FDI substitutes within-sector domestic investment but complements it across sectors. </w:t>
      </w:r>
    </w:p>
    <w:p w:rsidR="00B24112" w:rsidRDefault="00B24112" w:rsidP="00F735C7">
      <w:pPr>
        <w:autoSpaceDE w:val="0"/>
        <w:autoSpaceDN w:val="0"/>
        <w:adjustRightInd w:val="0"/>
        <w:spacing w:after="0" w:line="360" w:lineRule="auto"/>
        <w:ind w:left="720"/>
        <w:jc w:val="both"/>
        <w:rPr>
          <w:rFonts w:ascii="Tahoma" w:hAnsi="Tahoma" w:cs="Tahoma"/>
          <w:color w:val="000000"/>
          <w:sz w:val="24"/>
          <w:szCs w:val="24"/>
        </w:rPr>
      </w:pPr>
    </w:p>
    <w:p w:rsidR="00025218" w:rsidRPr="000D1DA7" w:rsidRDefault="00F735C7" w:rsidP="000D1DA7">
      <w:pPr>
        <w:autoSpaceDE w:val="0"/>
        <w:autoSpaceDN w:val="0"/>
        <w:adjustRightInd w:val="0"/>
        <w:spacing w:after="0" w:line="360" w:lineRule="auto"/>
        <w:ind w:left="720"/>
        <w:jc w:val="both"/>
        <w:rPr>
          <w:rFonts w:ascii="Tahoma" w:hAnsi="Tahoma" w:cs="Tahoma"/>
          <w:i/>
          <w:iCs/>
          <w:color w:val="000000"/>
          <w:sz w:val="24"/>
          <w:szCs w:val="24"/>
        </w:rPr>
      </w:pPr>
      <w:r>
        <w:rPr>
          <w:rFonts w:ascii="Tahoma" w:hAnsi="Tahoma" w:cs="Tahoma"/>
          <w:color w:val="000000"/>
          <w:sz w:val="24"/>
          <w:szCs w:val="24"/>
        </w:rPr>
        <w:t xml:space="preserve">This paper </w:t>
      </w:r>
      <w:r w:rsidR="00D11835">
        <w:rPr>
          <w:rFonts w:ascii="Tahoma" w:hAnsi="Tahoma" w:cs="Tahoma"/>
          <w:color w:val="000000"/>
          <w:sz w:val="24"/>
          <w:szCs w:val="24"/>
        </w:rPr>
        <w:t>contents</w:t>
      </w:r>
      <w:r>
        <w:rPr>
          <w:rFonts w:ascii="Tahoma" w:hAnsi="Tahoma" w:cs="Tahoma"/>
          <w:color w:val="000000"/>
          <w:sz w:val="24"/>
          <w:szCs w:val="24"/>
        </w:rPr>
        <w:t xml:space="preserve"> that, despite the observation by Krugman and Solow,</w:t>
      </w:r>
      <w:r w:rsidRPr="009A13C3">
        <w:rPr>
          <w:rFonts w:ascii="Tahoma" w:hAnsi="Tahoma" w:cs="Tahoma"/>
          <w:color w:val="000000"/>
          <w:sz w:val="24"/>
          <w:szCs w:val="24"/>
        </w:rPr>
        <w:t xml:space="preserve"> FDI </w:t>
      </w:r>
      <w:r>
        <w:rPr>
          <w:rFonts w:ascii="Tahoma" w:hAnsi="Tahoma" w:cs="Tahoma"/>
          <w:color w:val="000000"/>
          <w:sz w:val="24"/>
          <w:szCs w:val="24"/>
        </w:rPr>
        <w:t xml:space="preserve">can still work for the economic good of the host countries in both the short and long-run </w:t>
      </w:r>
      <w:r w:rsidRPr="009A13C3">
        <w:rPr>
          <w:rFonts w:ascii="Tahoma" w:hAnsi="Tahoma" w:cs="Tahoma"/>
          <w:color w:val="000000"/>
          <w:sz w:val="24"/>
          <w:szCs w:val="24"/>
        </w:rPr>
        <w:t xml:space="preserve">through the increasing returns </w:t>
      </w:r>
      <w:r>
        <w:rPr>
          <w:rFonts w:ascii="Tahoma" w:hAnsi="Tahoma" w:cs="Tahoma"/>
          <w:color w:val="000000"/>
          <w:sz w:val="24"/>
          <w:szCs w:val="24"/>
        </w:rPr>
        <w:t>to</w:t>
      </w:r>
      <w:r w:rsidRPr="009A13C3">
        <w:rPr>
          <w:rFonts w:ascii="Tahoma" w:hAnsi="Tahoma" w:cs="Tahoma"/>
          <w:color w:val="000000"/>
          <w:sz w:val="24"/>
          <w:szCs w:val="24"/>
        </w:rPr>
        <w:t xml:space="preserve"> production via externalities </w:t>
      </w:r>
      <w:r>
        <w:rPr>
          <w:rFonts w:ascii="Tahoma" w:hAnsi="Tahoma" w:cs="Tahoma"/>
          <w:color w:val="000000"/>
          <w:sz w:val="24"/>
          <w:szCs w:val="24"/>
        </w:rPr>
        <w:t>or</w:t>
      </w:r>
      <w:r w:rsidRPr="009A13C3">
        <w:rPr>
          <w:rFonts w:ascii="Tahoma" w:hAnsi="Tahoma" w:cs="Tahoma"/>
          <w:color w:val="000000"/>
          <w:sz w:val="24"/>
          <w:szCs w:val="24"/>
        </w:rPr>
        <w:t xml:space="preserve"> productivity spill-overs</w:t>
      </w:r>
      <w:r w:rsidR="007A7A12">
        <w:rPr>
          <w:rFonts w:ascii="Tahoma" w:hAnsi="Tahoma" w:cs="Tahoma"/>
          <w:color w:val="000000"/>
          <w:sz w:val="24"/>
          <w:szCs w:val="24"/>
        </w:rPr>
        <w:t xml:space="preserve"> </w:t>
      </w:r>
      <w:r w:rsidR="007A7A12">
        <w:rPr>
          <w:rFonts w:ascii="Tahoma" w:hAnsi="Tahoma" w:cs="Tahoma"/>
          <w:color w:val="000000"/>
          <w:sz w:val="24"/>
          <w:szCs w:val="24"/>
        </w:rPr>
        <w:lastRenderedPageBreak/>
        <w:t>within and across sectors</w:t>
      </w:r>
      <w:r w:rsidRPr="009A13C3">
        <w:rPr>
          <w:rFonts w:ascii="Tahoma" w:hAnsi="Tahoma" w:cs="Tahoma"/>
          <w:color w:val="000000"/>
          <w:sz w:val="24"/>
          <w:szCs w:val="24"/>
        </w:rPr>
        <w:t xml:space="preserve">. </w:t>
      </w:r>
      <w:r w:rsidR="00025218" w:rsidRPr="009A13C3">
        <w:rPr>
          <w:rFonts w:ascii="Tahoma" w:hAnsi="Tahoma" w:cs="Tahoma"/>
          <w:color w:val="000000"/>
          <w:sz w:val="24"/>
          <w:szCs w:val="24"/>
        </w:rPr>
        <w:t xml:space="preserve">It interrogates the </w:t>
      </w:r>
      <w:r w:rsidR="00025218" w:rsidRPr="009A13C3">
        <w:rPr>
          <w:rFonts w:ascii="Tahoma" w:hAnsi="Tahoma" w:cs="Tahoma"/>
          <w:color w:val="000000"/>
          <w:sz w:val="24"/>
          <w:szCs w:val="24"/>
          <w:lang w:val="en-ZW" w:eastAsia="en-ZW"/>
        </w:rPr>
        <w:t>different methodologies used by the researchers in available empirical literature</w:t>
      </w:r>
      <w:r w:rsidR="00025218" w:rsidRPr="009A13C3">
        <w:rPr>
          <w:rFonts w:ascii="Tahoma" w:hAnsi="Tahoma" w:cs="Tahoma"/>
          <w:sz w:val="24"/>
          <w:szCs w:val="24"/>
        </w:rPr>
        <w:t xml:space="preserve"> and postulates an estimation framework for measuring spillovers from FDI</w:t>
      </w:r>
      <w:r w:rsidR="00485F87">
        <w:rPr>
          <w:rFonts w:ascii="Tahoma" w:hAnsi="Tahoma" w:cs="Tahoma"/>
          <w:sz w:val="24"/>
          <w:szCs w:val="24"/>
        </w:rPr>
        <w:t xml:space="preserve"> </w:t>
      </w:r>
      <w:r w:rsidR="00025218">
        <w:rPr>
          <w:rFonts w:ascii="Tahoma" w:hAnsi="Tahoma" w:cs="Tahoma"/>
          <w:sz w:val="24"/>
          <w:szCs w:val="24"/>
        </w:rPr>
        <w:t>to</w:t>
      </w:r>
      <w:r w:rsidR="00025218" w:rsidRPr="001E757B">
        <w:rPr>
          <w:rFonts w:ascii="Tahoma" w:hAnsi="Tahoma" w:cs="Tahoma"/>
          <w:sz w:val="24"/>
          <w:szCs w:val="24"/>
        </w:rPr>
        <w:t xml:space="preserve"> test the hypothesis that</w:t>
      </w:r>
      <w:r w:rsidR="00495BC7">
        <w:rPr>
          <w:rFonts w:ascii="Tahoma" w:hAnsi="Tahoma" w:cs="Tahoma"/>
          <w:sz w:val="24"/>
          <w:szCs w:val="24"/>
        </w:rPr>
        <w:t xml:space="preserve"> </w:t>
      </w:r>
      <w:r w:rsidR="00025218">
        <w:rPr>
          <w:rFonts w:ascii="Tahoma" w:hAnsi="Tahoma" w:cs="Tahoma"/>
          <w:i/>
          <w:iCs/>
          <w:sz w:val="24"/>
          <w:szCs w:val="24"/>
        </w:rPr>
        <w:t>'</w:t>
      </w:r>
      <w:r w:rsidR="00025218" w:rsidRPr="009A13C3">
        <w:rPr>
          <w:rFonts w:ascii="Tahoma" w:hAnsi="Tahoma" w:cs="Tahoma"/>
          <w:i/>
          <w:iCs/>
          <w:sz w:val="24"/>
          <w:szCs w:val="24"/>
        </w:rPr>
        <w:t>FDI</w:t>
      </w:r>
      <w:r w:rsidR="00025218">
        <w:rPr>
          <w:rFonts w:ascii="Tahoma" w:hAnsi="Tahoma" w:cs="Tahoma"/>
          <w:i/>
          <w:iCs/>
          <w:sz w:val="24"/>
          <w:szCs w:val="24"/>
        </w:rPr>
        <w:t xml:space="preserve">, through its spillovers, </w:t>
      </w:r>
      <w:r w:rsidR="00025218" w:rsidRPr="009A13C3">
        <w:rPr>
          <w:rFonts w:ascii="Tahoma" w:hAnsi="Tahoma" w:cs="Tahoma"/>
          <w:i/>
          <w:iCs/>
          <w:sz w:val="24"/>
          <w:szCs w:val="24"/>
        </w:rPr>
        <w:t xml:space="preserve">induces </w:t>
      </w:r>
      <w:r w:rsidR="007543F7">
        <w:rPr>
          <w:rFonts w:ascii="Tahoma" w:hAnsi="Tahoma" w:cs="Tahoma"/>
          <w:i/>
          <w:iCs/>
          <w:sz w:val="24"/>
          <w:szCs w:val="24"/>
        </w:rPr>
        <w:t>the growth of countries in the sub-</w:t>
      </w:r>
      <w:r w:rsidR="00025218">
        <w:rPr>
          <w:rFonts w:ascii="Tahoma" w:hAnsi="Tahoma" w:cs="Tahoma"/>
          <w:i/>
          <w:iCs/>
          <w:sz w:val="24"/>
          <w:szCs w:val="24"/>
        </w:rPr>
        <w:t>Saharan Africa</w:t>
      </w:r>
      <w:r w:rsidR="00025218" w:rsidRPr="009A13C3">
        <w:rPr>
          <w:rFonts w:ascii="Tahoma" w:hAnsi="Tahoma" w:cs="Tahoma"/>
          <w:i/>
          <w:iCs/>
          <w:sz w:val="24"/>
          <w:szCs w:val="24"/>
        </w:rPr>
        <w:t xml:space="preserve"> region</w:t>
      </w:r>
      <w:r w:rsidR="00025218">
        <w:rPr>
          <w:rFonts w:ascii="Tahoma" w:hAnsi="Tahoma" w:cs="Tahoma"/>
          <w:i/>
          <w:iCs/>
          <w:sz w:val="24"/>
          <w:szCs w:val="24"/>
        </w:rPr>
        <w:t>'</w:t>
      </w:r>
      <w:r w:rsidR="00025218" w:rsidRPr="009A13C3">
        <w:rPr>
          <w:rFonts w:ascii="Tahoma" w:hAnsi="Tahoma" w:cs="Tahoma"/>
          <w:i/>
          <w:iCs/>
          <w:sz w:val="24"/>
          <w:szCs w:val="24"/>
        </w:rPr>
        <w:t>.</w:t>
      </w:r>
      <w:r w:rsidR="00025218" w:rsidRPr="009A13C3">
        <w:rPr>
          <w:rFonts w:ascii="Tahoma" w:hAnsi="Tahoma" w:cs="Tahoma"/>
          <w:sz w:val="24"/>
          <w:szCs w:val="24"/>
        </w:rPr>
        <w:t xml:space="preserve"> In so doing the paper contributes tremendously to the existing literature</w:t>
      </w:r>
      <w:r w:rsidR="00025218">
        <w:rPr>
          <w:rStyle w:val="FootnoteReference"/>
          <w:rFonts w:ascii="Tahoma" w:hAnsi="Tahoma" w:cs="Tahoma"/>
          <w:sz w:val="24"/>
          <w:szCs w:val="24"/>
        </w:rPr>
        <w:footnoteReference w:id="6"/>
      </w:r>
      <w:r w:rsidR="00025218" w:rsidRPr="009A13C3">
        <w:rPr>
          <w:rFonts w:ascii="Tahoma" w:hAnsi="Tahoma" w:cs="Tahoma"/>
          <w:sz w:val="24"/>
          <w:szCs w:val="24"/>
        </w:rPr>
        <w:t xml:space="preserve">. </w:t>
      </w:r>
      <w:r w:rsidR="00025218" w:rsidRPr="009A13C3">
        <w:rPr>
          <w:rFonts w:ascii="Tahoma" w:hAnsi="Tahoma" w:cs="Tahoma"/>
          <w:color w:val="231F20"/>
          <w:sz w:val="24"/>
          <w:szCs w:val="24"/>
        </w:rPr>
        <w:t>The paper also give</w:t>
      </w:r>
      <w:r w:rsidR="00025218">
        <w:rPr>
          <w:rFonts w:ascii="Tahoma" w:hAnsi="Tahoma" w:cs="Tahoma"/>
          <w:color w:val="231F20"/>
          <w:sz w:val="24"/>
          <w:szCs w:val="24"/>
        </w:rPr>
        <w:t>s</w:t>
      </w:r>
      <w:r w:rsidR="00025218" w:rsidRPr="009A13C3">
        <w:rPr>
          <w:rFonts w:ascii="Tahoma" w:hAnsi="Tahoma" w:cs="Tahoma"/>
          <w:color w:val="231F20"/>
          <w:sz w:val="24"/>
          <w:szCs w:val="24"/>
        </w:rPr>
        <w:t xml:space="preserve"> a cross-examination of FDI benefits in the ASEAN</w:t>
      </w:r>
      <w:r w:rsidR="00025218">
        <w:rPr>
          <w:rStyle w:val="FootnoteReference"/>
          <w:rFonts w:ascii="Tahoma" w:hAnsi="Tahoma" w:cs="Tahoma"/>
          <w:color w:val="231F20"/>
          <w:sz w:val="24"/>
          <w:szCs w:val="24"/>
        </w:rPr>
        <w:footnoteReference w:id="7"/>
      </w:r>
      <w:r w:rsidR="00025218" w:rsidRPr="009A13C3">
        <w:rPr>
          <w:rFonts w:ascii="Tahoma" w:hAnsi="Tahoma" w:cs="Tahoma"/>
          <w:color w:val="231F20"/>
          <w:sz w:val="24"/>
          <w:szCs w:val="24"/>
        </w:rPr>
        <w:t xml:space="preserve"> region to give a careful and comprehensive evaluation of the contribution of FDI to </w:t>
      </w:r>
      <w:r w:rsidR="001C2204">
        <w:rPr>
          <w:rFonts w:ascii="Tahoma" w:hAnsi="Tahoma" w:cs="Tahoma"/>
          <w:color w:val="231F20"/>
          <w:sz w:val="24"/>
          <w:szCs w:val="24"/>
        </w:rPr>
        <w:t xml:space="preserve">the </w:t>
      </w:r>
      <w:r w:rsidR="00025218" w:rsidRPr="009A13C3">
        <w:rPr>
          <w:rFonts w:ascii="Tahoma" w:hAnsi="Tahoma" w:cs="Tahoma"/>
          <w:color w:val="231F20"/>
          <w:sz w:val="24"/>
          <w:szCs w:val="24"/>
        </w:rPr>
        <w:t xml:space="preserve">development </w:t>
      </w:r>
      <w:r w:rsidR="00025218">
        <w:rPr>
          <w:rFonts w:ascii="Tahoma" w:hAnsi="Tahoma" w:cs="Tahoma"/>
          <w:color w:val="231F20"/>
          <w:sz w:val="24"/>
          <w:szCs w:val="24"/>
        </w:rPr>
        <w:t xml:space="preserve">process </w:t>
      </w:r>
      <w:r w:rsidR="00025218" w:rsidRPr="009A13C3">
        <w:rPr>
          <w:rFonts w:ascii="Tahoma" w:hAnsi="Tahoma" w:cs="Tahoma"/>
          <w:color w:val="231F20"/>
          <w:sz w:val="24"/>
          <w:szCs w:val="24"/>
        </w:rPr>
        <w:t>for</w:t>
      </w:r>
      <w:r w:rsidR="00025218">
        <w:rPr>
          <w:rFonts w:ascii="Tahoma" w:hAnsi="Tahoma" w:cs="Tahoma"/>
          <w:color w:val="231F20"/>
          <w:sz w:val="24"/>
          <w:szCs w:val="24"/>
        </w:rPr>
        <w:t xml:space="preserve"> lessons and</w:t>
      </w:r>
      <w:r w:rsidR="00485F87">
        <w:rPr>
          <w:rFonts w:ascii="Tahoma" w:hAnsi="Tahoma" w:cs="Tahoma"/>
          <w:color w:val="231F20"/>
          <w:sz w:val="24"/>
          <w:szCs w:val="24"/>
        </w:rPr>
        <w:t xml:space="preserve"> </w:t>
      </w:r>
      <w:r w:rsidR="00025218">
        <w:rPr>
          <w:rFonts w:ascii="Tahoma" w:hAnsi="Tahoma" w:cs="Tahoma"/>
          <w:color w:val="231F20"/>
          <w:sz w:val="24"/>
          <w:szCs w:val="24"/>
        </w:rPr>
        <w:t xml:space="preserve">for </w:t>
      </w:r>
      <w:r w:rsidR="00025218" w:rsidRPr="009A13C3">
        <w:rPr>
          <w:rFonts w:ascii="Tahoma" w:hAnsi="Tahoma" w:cs="Tahoma"/>
          <w:color w:val="231F20"/>
          <w:sz w:val="24"/>
          <w:szCs w:val="24"/>
        </w:rPr>
        <w:t xml:space="preserve">the benefit of </w:t>
      </w:r>
      <w:r w:rsidR="00025218">
        <w:rPr>
          <w:rFonts w:ascii="Tahoma" w:hAnsi="Tahoma" w:cs="Tahoma"/>
          <w:color w:val="231F20"/>
          <w:sz w:val="24"/>
          <w:szCs w:val="24"/>
        </w:rPr>
        <w:t>policymaking in Africa</w:t>
      </w:r>
      <w:r w:rsidR="00025218" w:rsidRPr="009A13C3">
        <w:rPr>
          <w:rFonts w:ascii="Tahoma" w:hAnsi="Tahoma" w:cs="Tahoma"/>
          <w:color w:val="231F20"/>
          <w:sz w:val="24"/>
          <w:szCs w:val="24"/>
        </w:rPr>
        <w:t>.</w:t>
      </w:r>
    </w:p>
    <w:p w:rsidR="003405B3" w:rsidRDefault="003405B3" w:rsidP="00AE7438">
      <w:pPr>
        <w:autoSpaceDE w:val="0"/>
        <w:autoSpaceDN w:val="0"/>
        <w:adjustRightInd w:val="0"/>
        <w:spacing w:after="0" w:line="360" w:lineRule="auto"/>
        <w:ind w:left="720"/>
        <w:jc w:val="both"/>
        <w:rPr>
          <w:rFonts w:ascii="Tahoma" w:hAnsi="Tahoma" w:cs="Tahoma"/>
          <w:sz w:val="24"/>
          <w:szCs w:val="24"/>
        </w:rPr>
      </w:pPr>
    </w:p>
    <w:p w:rsidR="007D54BA" w:rsidRDefault="007D54BA" w:rsidP="00AE7438">
      <w:pPr>
        <w:autoSpaceDE w:val="0"/>
        <w:autoSpaceDN w:val="0"/>
        <w:adjustRightInd w:val="0"/>
        <w:spacing w:after="0" w:line="360" w:lineRule="auto"/>
        <w:ind w:left="720"/>
        <w:jc w:val="both"/>
        <w:rPr>
          <w:rFonts w:ascii="Tahoma" w:hAnsi="Tahoma" w:cs="Tahoma"/>
          <w:sz w:val="24"/>
          <w:szCs w:val="24"/>
        </w:rPr>
      </w:pPr>
      <w:r>
        <w:rPr>
          <w:rFonts w:ascii="Tahoma" w:hAnsi="Tahoma" w:cs="Tahoma"/>
          <w:sz w:val="24"/>
          <w:szCs w:val="24"/>
        </w:rPr>
        <w:t>Using data from the UNCTAD statistics database for the period 1980-2012, the results show weak evidence of FDI contributing positively to growth in the ESEAN region. In the case of the SSA</w:t>
      </w:r>
      <w:r w:rsidR="000D1DA7">
        <w:rPr>
          <w:rFonts w:ascii="Tahoma" w:hAnsi="Tahoma" w:cs="Tahoma"/>
          <w:sz w:val="24"/>
          <w:szCs w:val="24"/>
        </w:rPr>
        <w:t>,</w:t>
      </w:r>
      <w:r>
        <w:rPr>
          <w:rFonts w:ascii="Tahoma" w:hAnsi="Tahoma" w:cs="Tahoma"/>
          <w:sz w:val="24"/>
          <w:szCs w:val="24"/>
        </w:rPr>
        <w:t xml:space="preserve"> evidence was established for a positive direct contribution and for indirect contribution through productivity spillovers only but not technological spillovers. This partly </w:t>
      </w:r>
      <w:r w:rsidR="005A72EE">
        <w:rPr>
          <w:rFonts w:ascii="Tahoma" w:hAnsi="Tahoma" w:cs="Tahoma"/>
          <w:sz w:val="24"/>
          <w:szCs w:val="24"/>
        </w:rPr>
        <w:t>agrees with</w:t>
      </w:r>
      <w:r>
        <w:rPr>
          <w:rFonts w:ascii="Tahoma" w:hAnsi="Tahoma" w:cs="Tahoma"/>
          <w:sz w:val="24"/>
          <w:szCs w:val="24"/>
        </w:rPr>
        <w:t xml:space="preserve"> some previous researchers </w:t>
      </w:r>
      <w:r w:rsidR="00F83CB7">
        <w:rPr>
          <w:rFonts w:ascii="Tahoma" w:hAnsi="Tahoma" w:cs="Tahoma"/>
          <w:sz w:val="24"/>
          <w:szCs w:val="24"/>
        </w:rPr>
        <w:t xml:space="preserve">who </w:t>
      </w:r>
      <w:r>
        <w:rPr>
          <w:rFonts w:ascii="Tahoma" w:hAnsi="Tahoma" w:cs="Tahoma"/>
          <w:sz w:val="24"/>
          <w:szCs w:val="24"/>
        </w:rPr>
        <w:t xml:space="preserve">have concluded that the growth-inducing hypothesis of FDI only holds for other developing-country regions but not Africa. </w:t>
      </w:r>
      <w:r w:rsidR="005A72EE">
        <w:rPr>
          <w:rFonts w:ascii="Tahoma" w:hAnsi="Tahoma" w:cs="Tahoma"/>
          <w:sz w:val="24"/>
          <w:szCs w:val="24"/>
        </w:rPr>
        <w:t>However, based on the varying degrees of productivity spillover effect at sector level, this study postulates that sectoral, rather than aggregate, polici</w:t>
      </w:r>
      <w:r w:rsidR="00F83CB7">
        <w:rPr>
          <w:rFonts w:ascii="Tahoma" w:hAnsi="Tahoma" w:cs="Tahoma"/>
          <w:sz w:val="24"/>
          <w:szCs w:val="24"/>
        </w:rPr>
        <w:t>es are necessary for developing-</w:t>
      </w:r>
      <w:r w:rsidR="000D1DA7">
        <w:rPr>
          <w:rFonts w:ascii="Tahoma" w:hAnsi="Tahoma" w:cs="Tahoma"/>
          <w:sz w:val="24"/>
          <w:szCs w:val="24"/>
        </w:rPr>
        <w:t>country</w:t>
      </w:r>
      <w:r w:rsidR="005A72EE">
        <w:rPr>
          <w:rFonts w:ascii="Tahoma" w:hAnsi="Tahoma" w:cs="Tahoma"/>
          <w:sz w:val="24"/>
          <w:szCs w:val="24"/>
        </w:rPr>
        <w:t xml:space="preserve"> regions to maximize the benefits from FDI. It</w:t>
      </w:r>
      <w:r w:rsidR="00F83CB7">
        <w:rPr>
          <w:rFonts w:ascii="Tahoma" w:hAnsi="Tahoma" w:cs="Tahoma"/>
          <w:sz w:val="24"/>
          <w:szCs w:val="24"/>
        </w:rPr>
        <w:t xml:space="preserve"> </w:t>
      </w:r>
      <w:r w:rsidR="000D1DA7">
        <w:rPr>
          <w:rFonts w:ascii="Tahoma" w:hAnsi="Tahoma" w:cs="Tahoma"/>
          <w:sz w:val="24"/>
          <w:szCs w:val="24"/>
        </w:rPr>
        <w:t xml:space="preserve">empahsises the importance of domestic and foreign </w:t>
      </w:r>
      <w:r w:rsidR="000D1DA7">
        <w:rPr>
          <w:rFonts w:ascii="Tahoma" w:hAnsi="Tahoma" w:cs="Tahoma"/>
          <w:sz w:val="24"/>
          <w:szCs w:val="24"/>
        </w:rPr>
        <w:lastRenderedPageBreak/>
        <w:t>firm connections as an important channel for spillover absorption and</w:t>
      </w:r>
      <w:r w:rsidR="00F83CB7">
        <w:rPr>
          <w:rFonts w:ascii="Tahoma" w:hAnsi="Tahoma" w:cs="Tahoma"/>
          <w:sz w:val="24"/>
          <w:szCs w:val="24"/>
        </w:rPr>
        <w:t xml:space="preserve"> </w:t>
      </w:r>
      <w:r w:rsidR="000D1DA7">
        <w:rPr>
          <w:rFonts w:ascii="Tahoma" w:hAnsi="Tahoma" w:cs="Tahoma"/>
          <w:sz w:val="24"/>
          <w:szCs w:val="24"/>
        </w:rPr>
        <w:t xml:space="preserve">concludes by giving </w:t>
      </w:r>
      <w:r w:rsidR="001E1B52">
        <w:rPr>
          <w:rFonts w:ascii="Tahoma" w:hAnsi="Tahoma" w:cs="Tahoma"/>
          <w:sz w:val="24"/>
          <w:szCs w:val="24"/>
        </w:rPr>
        <w:t>specific</w:t>
      </w:r>
      <w:r w:rsidR="000D1DA7">
        <w:rPr>
          <w:rFonts w:ascii="Tahoma" w:hAnsi="Tahoma" w:cs="Tahoma"/>
          <w:sz w:val="24"/>
          <w:szCs w:val="24"/>
        </w:rPr>
        <w:t xml:space="preserve"> action points for consideration by African governments </w:t>
      </w:r>
      <w:r w:rsidR="00085626">
        <w:rPr>
          <w:rFonts w:ascii="Tahoma" w:hAnsi="Tahoma" w:cs="Tahoma"/>
          <w:sz w:val="24"/>
          <w:szCs w:val="24"/>
        </w:rPr>
        <w:t>in their FDI liberalization regimes.</w:t>
      </w:r>
    </w:p>
    <w:p w:rsidR="00025218" w:rsidRDefault="00025218" w:rsidP="00AE7438">
      <w:pPr>
        <w:autoSpaceDE w:val="0"/>
        <w:autoSpaceDN w:val="0"/>
        <w:adjustRightInd w:val="0"/>
        <w:spacing w:after="0" w:line="360" w:lineRule="auto"/>
        <w:ind w:left="720"/>
        <w:jc w:val="both"/>
        <w:rPr>
          <w:rFonts w:ascii="Tahoma" w:hAnsi="Tahoma" w:cs="Tahoma"/>
          <w:color w:val="000000"/>
          <w:sz w:val="24"/>
          <w:szCs w:val="24"/>
        </w:rPr>
      </w:pPr>
    </w:p>
    <w:p w:rsidR="00AD6224" w:rsidRPr="009A13C3" w:rsidRDefault="00AD6224" w:rsidP="009A13C3">
      <w:pPr>
        <w:autoSpaceDE w:val="0"/>
        <w:autoSpaceDN w:val="0"/>
        <w:adjustRightInd w:val="0"/>
        <w:spacing w:after="0" w:line="360" w:lineRule="auto"/>
        <w:jc w:val="both"/>
        <w:rPr>
          <w:rFonts w:ascii="Tahoma" w:hAnsi="Tahoma" w:cs="Tahoma"/>
          <w:color w:val="FF0000"/>
          <w:sz w:val="24"/>
          <w:szCs w:val="24"/>
        </w:rPr>
      </w:pPr>
    </w:p>
    <w:p w:rsidR="004A0AC6" w:rsidRPr="00CB351C" w:rsidRDefault="004A0AC6" w:rsidP="00CB351C">
      <w:pPr>
        <w:pStyle w:val="Heading2"/>
        <w:rPr>
          <w:i w:val="0"/>
          <w:iCs w:val="0"/>
        </w:rPr>
      </w:pPr>
      <w:bookmarkStart w:id="3" w:name="_Toc390791268"/>
      <w:r w:rsidRPr="00CB351C">
        <w:rPr>
          <w:i w:val="0"/>
          <w:iCs w:val="0"/>
        </w:rPr>
        <w:t>1.</w:t>
      </w:r>
      <w:r w:rsidR="000B602C" w:rsidRPr="00CB351C">
        <w:rPr>
          <w:i w:val="0"/>
          <w:iCs w:val="0"/>
        </w:rPr>
        <w:t>2</w:t>
      </w:r>
      <w:r w:rsidR="00646139" w:rsidRPr="00CB351C">
        <w:rPr>
          <w:i w:val="0"/>
          <w:iCs w:val="0"/>
        </w:rPr>
        <w:t xml:space="preserve"> Structure</w:t>
      </w:r>
      <w:r w:rsidRPr="00CB351C">
        <w:rPr>
          <w:i w:val="0"/>
          <w:iCs w:val="0"/>
        </w:rPr>
        <w:t xml:space="preserve"> of the </w:t>
      </w:r>
      <w:r w:rsidR="00475BF3" w:rsidRPr="00CB351C">
        <w:rPr>
          <w:i w:val="0"/>
          <w:iCs w:val="0"/>
        </w:rPr>
        <w:t>Paper</w:t>
      </w:r>
      <w:bookmarkEnd w:id="3"/>
    </w:p>
    <w:p w:rsidR="000C1E67" w:rsidRDefault="00CA0ADE" w:rsidP="000B602C">
      <w:pPr>
        <w:autoSpaceDE w:val="0"/>
        <w:autoSpaceDN w:val="0"/>
        <w:adjustRightInd w:val="0"/>
        <w:spacing w:after="0" w:line="360" w:lineRule="auto"/>
        <w:ind w:left="720"/>
        <w:jc w:val="both"/>
        <w:rPr>
          <w:rFonts w:ascii="Tahoma" w:hAnsi="Tahoma" w:cs="Tahoma"/>
          <w:sz w:val="24"/>
          <w:szCs w:val="24"/>
        </w:rPr>
      </w:pPr>
      <w:r w:rsidRPr="009A13C3">
        <w:rPr>
          <w:rFonts w:ascii="Tahoma" w:hAnsi="Tahoma" w:cs="Tahoma"/>
          <w:sz w:val="24"/>
          <w:szCs w:val="24"/>
        </w:rPr>
        <w:t xml:space="preserve">The remainder of the </w:t>
      </w:r>
      <w:r w:rsidR="00AF66CB" w:rsidRPr="009A13C3">
        <w:rPr>
          <w:rFonts w:ascii="Tahoma" w:hAnsi="Tahoma" w:cs="Tahoma"/>
          <w:sz w:val="24"/>
          <w:szCs w:val="24"/>
        </w:rPr>
        <w:t>pap</w:t>
      </w:r>
      <w:r w:rsidR="00646139" w:rsidRPr="009A13C3">
        <w:rPr>
          <w:rFonts w:ascii="Tahoma" w:hAnsi="Tahoma" w:cs="Tahoma"/>
          <w:sz w:val="24"/>
          <w:szCs w:val="24"/>
        </w:rPr>
        <w:t xml:space="preserve">er </w:t>
      </w:r>
      <w:r w:rsidR="00AF66CB" w:rsidRPr="009A13C3">
        <w:rPr>
          <w:rFonts w:ascii="Tahoma" w:hAnsi="Tahoma" w:cs="Tahoma"/>
          <w:sz w:val="24"/>
          <w:szCs w:val="24"/>
        </w:rPr>
        <w:t>proceeds a</w:t>
      </w:r>
      <w:r w:rsidR="00AF66CB" w:rsidRPr="009A13C3">
        <w:rPr>
          <w:rFonts w:ascii="Tahoma" w:hAnsi="Tahoma" w:cs="Tahoma"/>
          <w:sz w:val="24"/>
          <w:szCs w:val="24"/>
          <w:lang w:eastAsia="ko-KR"/>
        </w:rPr>
        <w:t>s</w:t>
      </w:r>
      <w:r w:rsidRPr="009A13C3">
        <w:rPr>
          <w:rFonts w:ascii="Tahoma" w:hAnsi="Tahoma" w:cs="Tahoma"/>
          <w:sz w:val="24"/>
          <w:szCs w:val="24"/>
        </w:rPr>
        <w:t xml:space="preserve"> follows; </w:t>
      </w:r>
      <w:r w:rsidR="00A3745C" w:rsidRPr="009A13C3">
        <w:rPr>
          <w:rFonts w:ascii="Tahoma" w:hAnsi="Tahoma" w:cs="Tahoma"/>
          <w:sz w:val="24"/>
          <w:szCs w:val="24"/>
        </w:rPr>
        <w:t xml:space="preserve">Section 2 presents the general theoretical framework within which the linkages of FDI and growth can be studied and outlines the vehicles through which FDI promotes knowledge and technology transfers. It also interrogates available literature on the magnitude of FDI spillover-effect on growth and their methodologies. Section 3 introduces the empirical analysis of FDI as a vehicle for productivity growth for </w:t>
      </w:r>
      <w:r w:rsidR="00AD6222">
        <w:rPr>
          <w:rFonts w:ascii="Tahoma" w:hAnsi="Tahoma" w:cs="Tahoma"/>
          <w:sz w:val="24"/>
          <w:szCs w:val="24"/>
        </w:rPr>
        <w:t>the SSA region</w:t>
      </w:r>
      <w:r w:rsidR="00C0257E">
        <w:rPr>
          <w:rFonts w:ascii="Tahoma" w:hAnsi="Tahoma" w:cs="Tahoma"/>
          <w:sz w:val="24"/>
          <w:szCs w:val="24"/>
        </w:rPr>
        <w:t xml:space="preserve"> and</w:t>
      </w:r>
      <w:r w:rsidR="00A3745C" w:rsidRPr="009A13C3">
        <w:rPr>
          <w:rFonts w:ascii="Tahoma" w:hAnsi="Tahoma" w:cs="Tahoma"/>
          <w:sz w:val="24"/>
          <w:szCs w:val="24"/>
        </w:rPr>
        <w:t xml:space="preserve"> analyses statistics of </w:t>
      </w:r>
      <w:r w:rsidR="00A3745C" w:rsidRPr="009A13C3">
        <w:rPr>
          <w:rFonts w:ascii="Tahoma" w:hAnsi="Tahoma" w:cs="Tahoma"/>
          <w:sz w:val="24"/>
          <w:szCs w:val="24"/>
        </w:rPr>
        <w:lastRenderedPageBreak/>
        <w:t xml:space="preserve">the ASEAN region as a control process. Section 4 examines the magnitude of spillovers at </w:t>
      </w:r>
      <w:r w:rsidR="002F12FA">
        <w:rPr>
          <w:rFonts w:ascii="Tahoma" w:hAnsi="Tahoma" w:cs="Tahoma"/>
          <w:sz w:val="24"/>
          <w:szCs w:val="24"/>
        </w:rPr>
        <w:t xml:space="preserve">aggregate and </w:t>
      </w:r>
      <w:r w:rsidR="00A3745C" w:rsidRPr="009A13C3">
        <w:rPr>
          <w:rFonts w:ascii="Tahoma" w:hAnsi="Tahoma" w:cs="Tahoma"/>
          <w:sz w:val="24"/>
          <w:szCs w:val="24"/>
        </w:rPr>
        <w:t xml:space="preserve">sector level. Section 5 presents and analyses the regression results </w:t>
      </w:r>
      <w:r w:rsidR="000B602C">
        <w:rPr>
          <w:rFonts w:ascii="Tahoma" w:hAnsi="Tahoma" w:cs="Tahoma"/>
          <w:sz w:val="24"/>
          <w:szCs w:val="24"/>
        </w:rPr>
        <w:t xml:space="preserve">and </w:t>
      </w:r>
      <w:r w:rsidR="00A3745C" w:rsidRPr="009A13C3">
        <w:rPr>
          <w:rFonts w:ascii="Tahoma" w:hAnsi="Tahoma" w:cs="Tahoma"/>
          <w:sz w:val="24"/>
          <w:szCs w:val="24"/>
        </w:rPr>
        <w:t>Section 6 concludes.</w:t>
      </w:r>
    </w:p>
    <w:p w:rsidR="0020523F" w:rsidRDefault="0020523F" w:rsidP="0020523F">
      <w:pPr>
        <w:autoSpaceDE w:val="0"/>
        <w:autoSpaceDN w:val="0"/>
        <w:adjustRightInd w:val="0"/>
        <w:spacing w:after="0" w:line="360" w:lineRule="auto"/>
        <w:jc w:val="both"/>
        <w:rPr>
          <w:rFonts w:ascii="Tahoma" w:hAnsi="Tahoma" w:cs="Tahoma"/>
          <w:sz w:val="24"/>
          <w:szCs w:val="24"/>
        </w:rPr>
      </w:pPr>
    </w:p>
    <w:p w:rsidR="00C44F91" w:rsidRDefault="00C44F91" w:rsidP="0020523F">
      <w:pPr>
        <w:autoSpaceDE w:val="0"/>
        <w:autoSpaceDN w:val="0"/>
        <w:adjustRightInd w:val="0"/>
        <w:spacing w:after="0" w:line="360" w:lineRule="auto"/>
        <w:jc w:val="both"/>
        <w:rPr>
          <w:rFonts w:ascii="Tahoma" w:hAnsi="Tahoma" w:cs="Tahoma"/>
          <w:sz w:val="24"/>
          <w:szCs w:val="24"/>
        </w:rPr>
      </w:pPr>
    </w:p>
    <w:p w:rsidR="00C0257E" w:rsidRDefault="00C0257E" w:rsidP="0020523F">
      <w:pPr>
        <w:autoSpaceDE w:val="0"/>
        <w:autoSpaceDN w:val="0"/>
        <w:adjustRightInd w:val="0"/>
        <w:spacing w:after="0" w:line="360" w:lineRule="auto"/>
        <w:jc w:val="both"/>
        <w:rPr>
          <w:rFonts w:ascii="Tahoma" w:hAnsi="Tahoma" w:cs="Tahoma"/>
          <w:sz w:val="24"/>
          <w:szCs w:val="24"/>
        </w:rPr>
      </w:pPr>
    </w:p>
    <w:p w:rsidR="00C0257E" w:rsidRDefault="00C0257E" w:rsidP="0020523F">
      <w:pPr>
        <w:autoSpaceDE w:val="0"/>
        <w:autoSpaceDN w:val="0"/>
        <w:adjustRightInd w:val="0"/>
        <w:spacing w:after="0" w:line="360" w:lineRule="auto"/>
        <w:jc w:val="both"/>
        <w:rPr>
          <w:rFonts w:ascii="Tahoma" w:hAnsi="Tahoma" w:cs="Tahoma"/>
          <w:sz w:val="24"/>
          <w:szCs w:val="24"/>
        </w:rPr>
      </w:pPr>
    </w:p>
    <w:p w:rsidR="00C0257E" w:rsidRDefault="00C0257E" w:rsidP="0020523F">
      <w:pPr>
        <w:autoSpaceDE w:val="0"/>
        <w:autoSpaceDN w:val="0"/>
        <w:adjustRightInd w:val="0"/>
        <w:spacing w:after="0" w:line="360" w:lineRule="auto"/>
        <w:jc w:val="both"/>
        <w:rPr>
          <w:rFonts w:ascii="Tahoma" w:hAnsi="Tahoma" w:cs="Tahoma"/>
          <w:sz w:val="24"/>
          <w:szCs w:val="24"/>
        </w:rPr>
      </w:pPr>
    </w:p>
    <w:p w:rsidR="00AD6222" w:rsidRDefault="00AD6222" w:rsidP="0020523F">
      <w:pPr>
        <w:autoSpaceDE w:val="0"/>
        <w:autoSpaceDN w:val="0"/>
        <w:adjustRightInd w:val="0"/>
        <w:spacing w:after="0" w:line="360" w:lineRule="auto"/>
        <w:jc w:val="both"/>
        <w:rPr>
          <w:rFonts w:ascii="Tahoma" w:hAnsi="Tahoma" w:cs="Tahoma"/>
          <w:sz w:val="24"/>
          <w:szCs w:val="24"/>
        </w:rPr>
      </w:pPr>
    </w:p>
    <w:p w:rsidR="00AD6222" w:rsidRDefault="00AD6222" w:rsidP="0020523F">
      <w:pPr>
        <w:autoSpaceDE w:val="0"/>
        <w:autoSpaceDN w:val="0"/>
        <w:adjustRightInd w:val="0"/>
        <w:spacing w:after="0" w:line="360" w:lineRule="auto"/>
        <w:jc w:val="both"/>
        <w:rPr>
          <w:rFonts w:ascii="Tahoma" w:hAnsi="Tahoma" w:cs="Tahoma"/>
          <w:sz w:val="24"/>
          <w:szCs w:val="24"/>
        </w:rPr>
      </w:pPr>
    </w:p>
    <w:p w:rsidR="00A206E6" w:rsidRDefault="00A206E6" w:rsidP="0020523F">
      <w:pPr>
        <w:autoSpaceDE w:val="0"/>
        <w:autoSpaceDN w:val="0"/>
        <w:adjustRightInd w:val="0"/>
        <w:spacing w:after="0" w:line="360" w:lineRule="auto"/>
        <w:jc w:val="both"/>
        <w:rPr>
          <w:rFonts w:ascii="Tahoma" w:hAnsi="Tahoma" w:cs="Tahoma"/>
          <w:sz w:val="24"/>
          <w:szCs w:val="24"/>
        </w:rPr>
      </w:pPr>
    </w:p>
    <w:p w:rsidR="00A206E6" w:rsidRDefault="00A206E6" w:rsidP="0020523F">
      <w:pPr>
        <w:autoSpaceDE w:val="0"/>
        <w:autoSpaceDN w:val="0"/>
        <w:adjustRightInd w:val="0"/>
        <w:spacing w:after="0" w:line="360" w:lineRule="auto"/>
        <w:jc w:val="both"/>
        <w:rPr>
          <w:rFonts w:ascii="Tahoma" w:hAnsi="Tahoma" w:cs="Tahoma"/>
          <w:sz w:val="24"/>
          <w:szCs w:val="24"/>
        </w:rPr>
      </w:pPr>
    </w:p>
    <w:p w:rsidR="00A206E6" w:rsidRDefault="00A206E6" w:rsidP="0020523F">
      <w:pPr>
        <w:autoSpaceDE w:val="0"/>
        <w:autoSpaceDN w:val="0"/>
        <w:adjustRightInd w:val="0"/>
        <w:spacing w:after="0" w:line="360" w:lineRule="auto"/>
        <w:jc w:val="both"/>
        <w:rPr>
          <w:rFonts w:ascii="Tahoma" w:hAnsi="Tahoma" w:cs="Tahoma"/>
          <w:sz w:val="24"/>
          <w:szCs w:val="24"/>
        </w:rPr>
      </w:pPr>
    </w:p>
    <w:p w:rsidR="00AD6222" w:rsidRDefault="00AD6222" w:rsidP="0020523F">
      <w:pPr>
        <w:autoSpaceDE w:val="0"/>
        <w:autoSpaceDN w:val="0"/>
        <w:adjustRightInd w:val="0"/>
        <w:spacing w:after="0" w:line="360" w:lineRule="auto"/>
        <w:jc w:val="both"/>
        <w:rPr>
          <w:rFonts w:ascii="Tahoma" w:hAnsi="Tahoma" w:cs="Tahoma"/>
          <w:sz w:val="24"/>
          <w:szCs w:val="24"/>
        </w:rPr>
      </w:pPr>
    </w:p>
    <w:p w:rsidR="00AD6222" w:rsidRDefault="00AD6222" w:rsidP="0020523F">
      <w:pPr>
        <w:autoSpaceDE w:val="0"/>
        <w:autoSpaceDN w:val="0"/>
        <w:adjustRightInd w:val="0"/>
        <w:spacing w:after="0" w:line="360" w:lineRule="auto"/>
        <w:jc w:val="both"/>
        <w:rPr>
          <w:rFonts w:ascii="Tahoma" w:hAnsi="Tahoma" w:cs="Tahoma"/>
          <w:sz w:val="24"/>
          <w:szCs w:val="24"/>
        </w:rPr>
      </w:pPr>
    </w:p>
    <w:p w:rsidR="00AD6222" w:rsidRPr="009A13C3" w:rsidRDefault="00AD6222" w:rsidP="0020523F">
      <w:pPr>
        <w:autoSpaceDE w:val="0"/>
        <w:autoSpaceDN w:val="0"/>
        <w:adjustRightInd w:val="0"/>
        <w:spacing w:after="0" w:line="360" w:lineRule="auto"/>
        <w:jc w:val="both"/>
        <w:rPr>
          <w:rFonts w:ascii="Tahoma" w:hAnsi="Tahoma" w:cs="Tahoma"/>
          <w:sz w:val="24"/>
          <w:szCs w:val="24"/>
        </w:rPr>
      </w:pPr>
    </w:p>
    <w:p w:rsidR="000E5F66" w:rsidRPr="00CB351C" w:rsidRDefault="00D16193" w:rsidP="00CB351C">
      <w:pPr>
        <w:pStyle w:val="Heading1"/>
        <w:rPr>
          <w:color w:val="auto"/>
          <w:sz w:val="24"/>
          <w:szCs w:val="24"/>
          <w:u w:val="single"/>
        </w:rPr>
      </w:pPr>
      <w:bookmarkStart w:id="4" w:name="_Toc390791269"/>
      <w:r w:rsidRPr="00CB351C">
        <w:rPr>
          <w:color w:val="auto"/>
          <w:u w:val="single"/>
          <w:lang w:eastAsia="ko-KR"/>
        </w:rPr>
        <w:lastRenderedPageBreak/>
        <w:t>SECTION</w:t>
      </w:r>
      <w:r w:rsidRPr="00CB351C">
        <w:rPr>
          <w:color w:val="auto"/>
          <w:u w:val="single"/>
        </w:rPr>
        <w:t xml:space="preserve"> II</w:t>
      </w:r>
      <w:r w:rsidR="00A833DB" w:rsidRPr="00CB351C">
        <w:rPr>
          <w:color w:val="auto"/>
          <w:u w:val="single"/>
        </w:rPr>
        <w:t>:</w:t>
      </w:r>
      <w:r w:rsidR="00C0257E" w:rsidRPr="00C0257E">
        <w:rPr>
          <w:color w:val="auto"/>
        </w:rPr>
        <w:t xml:space="preserve">  </w:t>
      </w:r>
      <w:r w:rsidR="00A833DB" w:rsidRPr="00CB351C">
        <w:rPr>
          <w:color w:val="auto"/>
        </w:rPr>
        <w:t>LITERATURE REVIEW</w:t>
      </w:r>
      <w:bookmarkEnd w:id="4"/>
    </w:p>
    <w:p w:rsidR="00CB351C" w:rsidRDefault="00CB351C" w:rsidP="009A13C3">
      <w:pPr>
        <w:spacing w:line="360" w:lineRule="auto"/>
        <w:jc w:val="both"/>
        <w:rPr>
          <w:rFonts w:ascii="Tahoma" w:hAnsi="Tahoma" w:cs="Tahoma"/>
          <w:b/>
          <w:sz w:val="24"/>
          <w:szCs w:val="24"/>
          <w:lang w:eastAsia="ko-KR"/>
        </w:rPr>
      </w:pPr>
    </w:p>
    <w:p w:rsidR="00327E01" w:rsidRPr="00CB351C" w:rsidRDefault="00A206E6" w:rsidP="00CB351C">
      <w:pPr>
        <w:pStyle w:val="Heading2"/>
        <w:rPr>
          <w:i w:val="0"/>
          <w:iCs w:val="0"/>
          <w:sz w:val="24"/>
          <w:szCs w:val="24"/>
        </w:rPr>
      </w:pPr>
      <w:bookmarkStart w:id="5" w:name="_Toc390791270"/>
      <w:r w:rsidRPr="00A206E6">
        <w:rPr>
          <w:i w:val="0"/>
          <w:iCs w:val="0"/>
          <w:szCs w:val="28"/>
        </w:rPr>
        <w:t>2</w:t>
      </w:r>
      <w:r w:rsidR="00327E01" w:rsidRPr="00CB351C">
        <w:rPr>
          <w:i w:val="0"/>
          <w:iCs w:val="0"/>
          <w:sz w:val="24"/>
          <w:szCs w:val="24"/>
        </w:rPr>
        <w:t>.</w:t>
      </w:r>
      <w:r w:rsidR="00327E01" w:rsidRPr="00CB351C">
        <w:rPr>
          <w:i w:val="0"/>
          <w:iCs w:val="0"/>
        </w:rPr>
        <w:t xml:space="preserve">1 </w:t>
      </w:r>
      <w:r w:rsidR="005F3558" w:rsidRPr="00CB351C">
        <w:rPr>
          <w:i w:val="0"/>
          <w:iCs w:val="0"/>
        </w:rPr>
        <w:t>Theoretical</w:t>
      </w:r>
      <w:r w:rsidR="00850E58" w:rsidRPr="00CB351C">
        <w:rPr>
          <w:i w:val="0"/>
          <w:iCs w:val="0"/>
        </w:rPr>
        <w:t xml:space="preserve"> Background</w:t>
      </w:r>
      <w:bookmarkEnd w:id="5"/>
    </w:p>
    <w:p w:rsidR="00F15A32" w:rsidRPr="001E688F" w:rsidRDefault="00B64821" w:rsidP="001E688F">
      <w:pPr>
        <w:spacing w:line="360" w:lineRule="auto"/>
        <w:ind w:left="360"/>
        <w:jc w:val="both"/>
        <w:rPr>
          <w:rFonts w:ascii="Tahoma" w:hAnsi="Tahoma" w:cs="Tahoma"/>
          <w:b/>
          <w:i/>
          <w:sz w:val="24"/>
          <w:szCs w:val="24"/>
        </w:rPr>
      </w:pPr>
      <w:r w:rsidRPr="00BF453E">
        <w:rPr>
          <w:rFonts w:ascii="Tahoma" w:hAnsi="Tahoma" w:cs="Tahoma"/>
          <w:sz w:val="24"/>
          <w:szCs w:val="24"/>
        </w:rPr>
        <w:t xml:space="preserve">There are different ways in which FDI can be expected to affect growth in theoretical models. </w:t>
      </w:r>
      <w:r w:rsidR="00BF453E" w:rsidRPr="00BF453E">
        <w:rPr>
          <w:rFonts w:ascii="Tahoma" w:hAnsi="Tahoma" w:cs="Tahoma"/>
          <w:sz w:val="24"/>
          <w:szCs w:val="24"/>
          <w:lang w:eastAsia="ko-KR"/>
        </w:rPr>
        <w:t xml:space="preserve">Economically, the rate of factor accumulation is positively related to the rate of savings and the level of FDI in an economy where, according to Cohen (2007) FDI is regarded as ‘the single major source of financing for domestic investment’. </w:t>
      </w:r>
      <w:r w:rsidR="001E688F" w:rsidRPr="00BF453E">
        <w:rPr>
          <w:rFonts w:ascii="Tahoma" w:hAnsi="Tahoma" w:cs="Tahoma"/>
          <w:sz w:val="24"/>
          <w:szCs w:val="24"/>
        </w:rPr>
        <w:t>Given the m</w:t>
      </w:r>
      <w:r w:rsidR="00BF3631" w:rsidRPr="00BF453E">
        <w:rPr>
          <w:rFonts w:ascii="Tahoma" w:hAnsi="Tahoma" w:cs="Tahoma"/>
          <w:sz w:val="24"/>
          <w:szCs w:val="24"/>
        </w:rPr>
        <w:t>arket clearance principle equation</w:t>
      </w:r>
      <w:r w:rsidR="00BF3631" w:rsidRPr="00AA0014">
        <w:rPr>
          <w:rFonts w:ascii="Tahoma" w:hAnsi="Tahoma" w:cs="Tahoma"/>
          <w:sz w:val="24"/>
          <w:szCs w:val="24"/>
        </w:rPr>
        <w:t>;</w:t>
      </w:r>
      <w:r w:rsidR="00BF3631" w:rsidRPr="00AA0014">
        <w:rPr>
          <w:rFonts w:ascii="Tahoma" w:hAnsi="Tahoma" w:cs="Tahoma"/>
          <w:b/>
          <w:sz w:val="24"/>
          <w:szCs w:val="24"/>
        </w:rPr>
        <w:t xml:space="preserve">   Y= C+I+G+(X-M) </w:t>
      </w:r>
      <w:r w:rsidR="00BF3631" w:rsidRPr="00AA0014">
        <w:rPr>
          <w:rFonts w:ascii="Tahoma" w:hAnsi="Tahoma" w:cs="Tahoma"/>
          <w:sz w:val="24"/>
          <w:szCs w:val="24"/>
        </w:rPr>
        <w:t xml:space="preserve">where ‘Y’ is the output level, ‘C’ is total consumption, G is government expenditure and ‘I’ represents domestic investment, </w:t>
      </w:r>
      <w:r w:rsidR="00312F6A" w:rsidRPr="00AA0014">
        <w:rPr>
          <w:rFonts w:ascii="Tahoma" w:hAnsi="Tahoma" w:cs="Tahoma"/>
          <w:sz w:val="24"/>
          <w:szCs w:val="24"/>
        </w:rPr>
        <w:t xml:space="preserve">If “I,” because </w:t>
      </w:r>
      <w:r w:rsidR="00312F6A" w:rsidRPr="00AA0014">
        <w:rPr>
          <w:rFonts w:ascii="Tahoma" w:hAnsi="Tahoma" w:cs="Tahoma"/>
          <w:sz w:val="24"/>
          <w:szCs w:val="24"/>
        </w:rPr>
        <w:lastRenderedPageBreak/>
        <w:t>of FDI, incr</w:t>
      </w:r>
      <w:r w:rsidR="00BF3631" w:rsidRPr="00AA0014">
        <w:rPr>
          <w:rFonts w:ascii="Tahoma" w:hAnsi="Tahoma" w:cs="Tahoma"/>
          <w:sz w:val="24"/>
          <w:szCs w:val="24"/>
        </w:rPr>
        <w:t xml:space="preserve">eases then ‘Y’ </w:t>
      </w:r>
      <w:r w:rsidR="00312F6A" w:rsidRPr="00AA0014">
        <w:rPr>
          <w:rFonts w:ascii="Tahoma" w:hAnsi="Tahoma" w:cs="Tahoma"/>
          <w:sz w:val="24"/>
          <w:szCs w:val="24"/>
        </w:rPr>
        <w:t>goes up, more jobs are created presenting a wider tax base for higher tax revenue</w:t>
      </w:r>
      <w:r w:rsidR="001A056E" w:rsidRPr="00AA0014">
        <w:rPr>
          <w:rStyle w:val="FootnoteReference"/>
          <w:rFonts w:ascii="Tahoma" w:hAnsi="Tahoma" w:cs="Tahoma"/>
          <w:sz w:val="24"/>
          <w:szCs w:val="24"/>
        </w:rPr>
        <w:footnoteReference w:id="8"/>
      </w:r>
      <w:r w:rsidR="00312F6A" w:rsidRPr="00AA0014">
        <w:rPr>
          <w:rFonts w:ascii="Tahoma" w:hAnsi="Tahoma" w:cs="Tahoma"/>
          <w:sz w:val="24"/>
          <w:szCs w:val="24"/>
        </w:rPr>
        <w:t xml:space="preserve">. </w:t>
      </w:r>
    </w:p>
    <w:p w:rsidR="00AA4929" w:rsidRPr="00AA0014" w:rsidRDefault="00CD6EFF" w:rsidP="00AA4929">
      <w:pPr>
        <w:pStyle w:val="NormalIndent"/>
        <w:tabs>
          <w:tab w:val="left" w:pos="720"/>
        </w:tabs>
        <w:spacing w:line="360" w:lineRule="auto"/>
        <w:ind w:left="360"/>
        <w:rPr>
          <w:rFonts w:ascii="Tahoma" w:eastAsia="HyhwpEQ" w:hAnsi="Tahoma" w:cs="Tahoma"/>
          <w:sz w:val="24"/>
          <w:szCs w:val="24"/>
        </w:rPr>
      </w:pPr>
      <w:r w:rsidRPr="00AA0014">
        <w:rPr>
          <w:rFonts w:ascii="Tahoma" w:hAnsi="Tahoma" w:cs="Tahoma"/>
          <w:sz w:val="24"/>
          <w:szCs w:val="24"/>
        </w:rPr>
        <w:t>Solow (1957) used the Cobb Douglas production function</w:t>
      </w:r>
      <w:r w:rsidR="001E688F">
        <w:rPr>
          <w:rStyle w:val="FootnoteReference"/>
          <w:rFonts w:ascii="Tahoma" w:hAnsi="Tahoma" w:cs="Tahoma"/>
          <w:sz w:val="24"/>
          <w:szCs w:val="24"/>
        </w:rPr>
        <w:footnoteReference w:id="9"/>
      </w:r>
      <w:r w:rsidRPr="00AA0014">
        <w:rPr>
          <w:rFonts w:ascii="Tahoma" w:hAnsi="Tahoma" w:cs="Tahoma"/>
          <w:sz w:val="24"/>
          <w:szCs w:val="24"/>
        </w:rPr>
        <w:t xml:space="preserve"> to disintegrate the individual factor effects of capital, labor and </w:t>
      </w:r>
      <w:r w:rsidR="001A711D" w:rsidRPr="00AA0014">
        <w:rPr>
          <w:rFonts w:ascii="Tahoma" w:hAnsi="Tahoma" w:cs="Tahoma"/>
          <w:sz w:val="24"/>
          <w:szCs w:val="24"/>
        </w:rPr>
        <w:t>the residual-</w:t>
      </w:r>
      <w:r w:rsidRPr="00AA0014">
        <w:rPr>
          <w:rFonts w:ascii="Tahoma" w:hAnsi="Tahoma" w:cs="Tahoma"/>
          <w:sz w:val="24"/>
          <w:szCs w:val="24"/>
        </w:rPr>
        <w:t xml:space="preserve"> TFP, on Economic Growth in the US</w:t>
      </w:r>
      <w:r w:rsidR="006F49FE" w:rsidRPr="00AA0014">
        <w:rPr>
          <w:rStyle w:val="FootnoteReference"/>
          <w:rFonts w:ascii="Tahoma" w:hAnsi="Tahoma" w:cs="Tahoma"/>
          <w:sz w:val="24"/>
          <w:szCs w:val="24"/>
        </w:rPr>
        <w:footnoteReference w:id="10"/>
      </w:r>
      <w:r w:rsidRPr="00AA0014">
        <w:rPr>
          <w:rFonts w:ascii="Tahoma" w:hAnsi="Tahoma" w:cs="Tahoma"/>
          <w:sz w:val="24"/>
          <w:szCs w:val="24"/>
        </w:rPr>
        <w:t xml:space="preserve">. He </w:t>
      </w:r>
      <w:r w:rsidR="001E688F">
        <w:rPr>
          <w:rFonts w:ascii="Tahoma" w:hAnsi="Tahoma" w:cs="Tahoma"/>
          <w:sz w:val="24"/>
          <w:szCs w:val="24"/>
        </w:rPr>
        <w:t>discovered that an increase in i</w:t>
      </w:r>
      <w:r w:rsidRPr="00AA0014">
        <w:rPr>
          <w:rFonts w:ascii="Tahoma" w:hAnsi="Tahoma" w:cs="Tahoma"/>
          <w:sz w:val="24"/>
          <w:szCs w:val="24"/>
        </w:rPr>
        <w:t>nvestment</w:t>
      </w:r>
      <w:r w:rsidR="001E688F">
        <w:rPr>
          <w:rFonts w:ascii="Tahoma" w:hAnsi="Tahoma" w:cs="Tahoma"/>
          <w:sz w:val="24"/>
          <w:szCs w:val="24"/>
        </w:rPr>
        <w:t xml:space="preserve"> increases physical capital</w:t>
      </w:r>
      <w:r w:rsidR="00E44927">
        <w:rPr>
          <w:rFonts w:ascii="Tahoma" w:hAnsi="Tahoma" w:cs="Tahoma"/>
          <w:sz w:val="24"/>
          <w:szCs w:val="24"/>
        </w:rPr>
        <w:t xml:space="preserve"> </w:t>
      </w:r>
      <w:r w:rsidR="00AA4929">
        <w:rPr>
          <w:rFonts w:ascii="Tahoma" w:hAnsi="Tahoma" w:cs="Tahoma"/>
          <w:sz w:val="24"/>
          <w:szCs w:val="24"/>
        </w:rPr>
        <w:t>(</w:t>
      </w:r>
      <w:r w:rsidR="00AA4929" w:rsidRPr="00AA0014">
        <w:rPr>
          <w:rFonts w:ascii="Tahoma" w:eastAsia="HyhwpEQ" w:hAnsi="Tahoma" w:cs="Tahoma"/>
          <w:sz w:val="24"/>
          <w:szCs w:val="24"/>
        </w:rPr>
        <w:t>K</w:t>
      </w:r>
      <w:r w:rsidR="00AA4929">
        <w:rPr>
          <w:rFonts w:ascii="Tahoma" w:eastAsia="HyhwpEQ" w:hAnsi="Tahoma" w:cs="Tahoma"/>
          <w:sz w:val="24"/>
          <w:szCs w:val="24"/>
        </w:rPr>
        <w:t>)</w:t>
      </w:r>
      <w:r w:rsidR="00A206E6">
        <w:rPr>
          <w:rFonts w:ascii="Tahoma" w:eastAsia="HyhwpEQ" w:hAnsi="Tahoma" w:cs="Tahoma"/>
          <w:sz w:val="24"/>
          <w:szCs w:val="24"/>
        </w:rPr>
        <w:t xml:space="preserve"> </w:t>
      </w:r>
      <w:r w:rsidR="00AA4929">
        <w:rPr>
          <w:rFonts w:ascii="Tahoma" w:hAnsi="Tahoma" w:cs="Tahoma"/>
          <w:sz w:val="24"/>
          <w:szCs w:val="24"/>
        </w:rPr>
        <w:t>which in turn has two major effects of;</w:t>
      </w:r>
    </w:p>
    <w:p w:rsidR="00AA4929" w:rsidRPr="00AA4929" w:rsidRDefault="00AA4929" w:rsidP="00AA4929">
      <w:pPr>
        <w:pStyle w:val="ListParagraph"/>
        <w:numPr>
          <w:ilvl w:val="0"/>
          <w:numId w:val="44"/>
        </w:numPr>
        <w:autoSpaceDE w:val="0"/>
        <w:autoSpaceDN w:val="0"/>
        <w:adjustRightInd w:val="0"/>
        <w:spacing w:after="0" w:line="360" w:lineRule="auto"/>
        <w:jc w:val="both"/>
        <w:rPr>
          <w:rFonts w:ascii="Tahoma" w:hAnsi="Tahoma" w:cs="Tahoma"/>
          <w:sz w:val="24"/>
          <w:szCs w:val="24"/>
        </w:rPr>
      </w:pPr>
      <w:r>
        <w:rPr>
          <w:rFonts w:ascii="Tahoma" w:eastAsia="HyhwpEQ" w:hAnsi="Tahoma" w:cs="Tahoma"/>
          <w:sz w:val="24"/>
          <w:szCs w:val="24"/>
        </w:rPr>
        <w:t>Increasing the level of</w:t>
      </w:r>
      <w:r w:rsidR="00CD6EFF" w:rsidRPr="00AA4929">
        <w:rPr>
          <w:rFonts w:ascii="Tahoma" w:eastAsia="HyhwpEQ" w:hAnsi="Tahoma" w:cs="Tahoma"/>
          <w:sz w:val="24"/>
          <w:szCs w:val="24"/>
        </w:rPr>
        <w:t xml:space="preserve"> actual investment</w:t>
      </w:r>
      <w:r>
        <w:rPr>
          <w:rFonts w:ascii="Tahoma" w:eastAsia="HyhwpEQ" w:hAnsi="Tahoma" w:cs="Tahoma"/>
          <w:sz w:val="24"/>
          <w:szCs w:val="24"/>
        </w:rPr>
        <w:t>, and at the same time,</w:t>
      </w:r>
    </w:p>
    <w:p w:rsidR="00AA4929" w:rsidRPr="00AA4929" w:rsidRDefault="00AA4929" w:rsidP="00AA4929">
      <w:pPr>
        <w:pStyle w:val="ListParagraph"/>
        <w:numPr>
          <w:ilvl w:val="0"/>
          <w:numId w:val="44"/>
        </w:numPr>
        <w:autoSpaceDE w:val="0"/>
        <w:autoSpaceDN w:val="0"/>
        <w:adjustRightInd w:val="0"/>
        <w:spacing w:after="0" w:line="360" w:lineRule="auto"/>
        <w:jc w:val="both"/>
        <w:rPr>
          <w:rFonts w:ascii="Tahoma" w:hAnsi="Tahoma" w:cs="Tahoma"/>
          <w:sz w:val="24"/>
          <w:szCs w:val="24"/>
        </w:rPr>
      </w:pPr>
      <w:r>
        <w:rPr>
          <w:rFonts w:ascii="Tahoma" w:eastAsia="HyhwpEQ" w:hAnsi="Tahoma" w:cs="Tahoma"/>
          <w:sz w:val="24"/>
          <w:szCs w:val="24"/>
        </w:rPr>
        <w:t xml:space="preserve">Increasing </w:t>
      </w:r>
      <w:r w:rsidR="0053369B" w:rsidRPr="00AA4929">
        <w:rPr>
          <w:rFonts w:ascii="Tahoma" w:eastAsia="HyhwpEQ" w:hAnsi="Tahoma" w:cs="Tahoma"/>
          <w:sz w:val="24"/>
          <w:szCs w:val="24"/>
        </w:rPr>
        <w:t>the required investment</w:t>
      </w:r>
      <w:r w:rsidR="00CD6EFF" w:rsidRPr="00AA4929">
        <w:rPr>
          <w:rFonts w:ascii="Tahoma" w:eastAsia="HyhwpEQ" w:hAnsi="Tahoma" w:cs="Tahoma"/>
          <w:sz w:val="24"/>
          <w:szCs w:val="24"/>
        </w:rPr>
        <w:t xml:space="preserve">, replacing amount of capital eroded by depreciation. </w:t>
      </w:r>
    </w:p>
    <w:p w:rsidR="00CD6EFF" w:rsidRPr="00AA4929" w:rsidRDefault="00CD6EFF" w:rsidP="00AA4929">
      <w:pPr>
        <w:autoSpaceDE w:val="0"/>
        <w:autoSpaceDN w:val="0"/>
        <w:adjustRightInd w:val="0"/>
        <w:spacing w:after="0" w:line="360" w:lineRule="auto"/>
        <w:ind w:left="375"/>
        <w:jc w:val="both"/>
        <w:rPr>
          <w:rFonts w:ascii="Tahoma" w:hAnsi="Tahoma" w:cs="Tahoma"/>
          <w:sz w:val="24"/>
          <w:szCs w:val="24"/>
        </w:rPr>
      </w:pPr>
      <w:r w:rsidRPr="00AA4929">
        <w:rPr>
          <w:rFonts w:ascii="Tahoma" w:eastAsia="HyhwpEQ" w:hAnsi="Tahoma" w:cs="Tahoma"/>
          <w:sz w:val="24"/>
          <w:szCs w:val="24"/>
        </w:rPr>
        <w:lastRenderedPageBreak/>
        <w:t xml:space="preserve">This implies that an increase in investment will have a positive effect on economic growth as long as </w:t>
      </w:r>
      <w:r w:rsidR="00AA4929">
        <w:rPr>
          <w:rFonts w:ascii="Tahoma" w:eastAsia="HyhwpEQ" w:hAnsi="Tahoma" w:cs="Tahoma"/>
          <w:sz w:val="24"/>
          <w:szCs w:val="24"/>
        </w:rPr>
        <w:t xml:space="preserve">the </w:t>
      </w:r>
      <w:r w:rsidR="00AA4929" w:rsidRPr="00AA4929">
        <w:rPr>
          <w:rFonts w:ascii="Tahoma" w:eastAsia="HyhwpEQ" w:hAnsi="Tahoma" w:cs="Tahoma"/>
          <w:sz w:val="24"/>
          <w:szCs w:val="24"/>
        </w:rPr>
        <w:t>actual investment</w:t>
      </w:r>
      <w:r w:rsidRPr="00AA4929">
        <w:rPr>
          <w:rFonts w:ascii="Tahoma" w:eastAsia="HyhwpEQ" w:hAnsi="Tahoma" w:cs="Tahoma"/>
          <w:sz w:val="24"/>
          <w:szCs w:val="24"/>
        </w:rPr>
        <w:t xml:space="preserve"> is higher than</w:t>
      </w:r>
      <w:r w:rsidR="00AA4929">
        <w:rPr>
          <w:rFonts w:ascii="Tahoma" w:eastAsia="HyhwpEQ" w:hAnsi="Tahoma" w:cs="Tahoma"/>
          <w:sz w:val="24"/>
          <w:szCs w:val="24"/>
        </w:rPr>
        <w:t xml:space="preserve"> the</w:t>
      </w:r>
      <w:r w:rsidR="00AA4929" w:rsidRPr="00AA4929">
        <w:rPr>
          <w:rFonts w:ascii="Tahoma" w:eastAsia="HyhwpEQ" w:hAnsi="Tahoma" w:cs="Tahoma"/>
          <w:sz w:val="24"/>
          <w:szCs w:val="24"/>
        </w:rPr>
        <w:t xml:space="preserve"> required investment</w:t>
      </w:r>
      <w:r w:rsidRPr="00AA4929">
        <w:rPr>
          <w:rFonts w:ascii="Tahoma" w:eastAsia="HyhwpEQ" w:hAnsi="Tahoma" w:cs="Tahoma"/>
          <w:sz w:val="24"/>
          <w:szCs w:val="24"/>
        </w:rPr>
        <w:t xml:space="preserve">. However, due to </w:t>
      </w:r>
      <w:r w:rsidRPr="00AA4929">
        <w:rPr>
          <w:rFonts w:ascii="Tahoma" w:hAnsi="Tahoma" w:cs="Tahoma"/>
          <w:sz w:val="24"/>
          <w:szCs w:val="24"/>
        </w:rPr>
        <w:t>diminishing returns to factors, increases in capital per worker lead to smaller and smaller increases in output per worker, the amount of capital per worker will eventuall</w:t>
      </w:r>
      <w:r w:rsidR="001A711D" w:rsidRPr="00AA4929">
        <w:rPr>
          <w:rFonts w:ascii="Tahoma" w:hAnsi="Tahoma" w:cs="Tahoma"/>
          <w:sz w:val="24"/>
          <w:szCs w:val="24"/>
        </w:rPr>
        <w:t>y be driven to</w:t>
      </w:r>
      <w:r w:rsidR="00E44927">
        <w:rPr>
          <w:rFonts w:ascii="Tahoma" w:hAnsi="Tahoma" w:cs="Tahoma"/>
          <w:sz w:val="24"/>
          <w:szCs w:val="24"/>
        </w:rPr>
        <w:t xml:space="preserve"> </w:t>
      </w:r>
      <w:r w:rsidR="00E87F27" w:rsidRPr="00AA4929">
        <w:rPr>
          <w:rFonts w:ascii="Tahoma" w:hAnsi="Tahoma" w:cs="Tahoma"/>
          <w:sz w:val="24"/>
          <w:szCs w:val="24"/>
        </w:rPr>
        <w:t>steady</w:t>
      </w:r>
      <w:r w:rsidRPr="00AA4929">
        <w:rPr>
          <w:rFonts w:ascii="Tahoma" w:hAnsi="Tahoma" w:cs="Tahoma"/>
          <w:sz w:val="24"/>
          <w:szCs w:val="24"/>
        </w:rPr>
        <w:t>-state equil</w:t>
      </w:r>
      <w:r w:rsidR="0053369B" w:rsidRPr="00AA4929">
        <w:rPr>
          <w:rFonts w:ascii="Tahoma" w:hAnsi="Tahoma" w:cs="Tahoma"/>
          <w:sz w:val="24"/>
          <w:szCs w:val="24"/>
        </w:rPr>
        <w:t>ibrium. Thus</w:t>
      </w:r>
      <w:r w:rsidR="00E41B81" w:rsidRPr="00AA4929">
        <w:rPr>
          <w:rFonts w:ascii="Tahoma" w:hAnsi="Tahoma" w:cs="Tahoma"/>
          <w:sz w:val="24"/>
          <w:szCs w:val="24"/>
        </w:rPr>
        <w:t>, as also observed by</w:t>
      </w:r>
      <w:r w:rsidR="00E44927">
        <w:rPr>
          <w:rFonts w:ascii="Tahoma" w:hAnsi="Tahoma" w:cs="Tahoma"/>
          <w:sz w:val="24"/>
          <w:szCs w:val="24"/>
        </w:rPr>
        <w:t xml:space="preserve"> </w:t>
      </w:r>
      <w:r w:rsidR="00E87F27" w:rsidRPr="006E6277">
        <w:rPr>
          <w:rFonts w:ascii="Tahoma" w:hAnsi="Tahoma" w:cs="Tahoma"/>
          <w:sz w:val="24"/>
          <w:szCs w:val="24"/>
        </w:rPr>
        <w:t>Perkins (2006)</w:t>
      </w:r>
      <w:r w:rsidR="00E41B81" w:rsidRPr="00AA4929">
        <w:rPr>
          <w:rFonts w:ascii="Tahoma" w:hAnsi="Tahoma" w:cs="Tahoma"/>
          <w:sz w:val="24"/>
          <w:szCs w:val="24"/>
        </w:rPr>
        <w:t>,</w:t>
      </w:r>
      <w:r w:rsidR="00E44927">
        <w:rPr>
          <w:rFonts w:ascii="Tahoma" w:hAnsi="Tahoma" w:cs="Tahoma"/>
          <w:sz w:val="24"/>
          <w:szCs w:val="24"/>
        </w:rPr>
        <w:t xml:space="preserve"> </w:t>
      </w:r>
      <w:r w:rsidR="00E41B81" w:rsidRPr="00AA4929">
        <w:rPr>
          <w:rFonts w:ascii="Tahoma" w:hAnsi="Tahoma" w:cs="Tahoma"/>
          <w:sz w:val="24"/>
          <w:szCs w:val="24"/>
        </w:rPr>
        <w:t>it can be</w:t>
      </w:r>
      <w:r w:rsidR="0053369B" w:rsidRPr="00AA4929">
        <w:rPr>
          <w:rFonts w:ascii="Tahoma" w:hAnsi="Tahoma" w:cs="Tahoma"/>
          <w:sz w:val="24"/>
          <w:szCs w:val="24"/>
        </w:rPr>
        <w:t xml:space="preserve"> concluded that </w:t>
      </w:r>
      <w:r w:rsidR="004A5513">
        <w:rPr>
          <w:rFonts w:ascii="Tahoma" w:hAnsi="Tahoma" w:cs="Tahoma"/>
          <w:sz w:val="24"/>
          <w:szCs w:val="24"/>
        </w:rPr>
        <w:t>investment has</w:t>
      </w:r>
      <w:r w:rsidR="00C16E2E" w:rsidRPr="00AA4929">
        <w:rPr>
          <w:rFonts w:ascii="Tahoma" w:hAnsi="Tahoma" w:cs="Tahoma"/>
          <w:sz w:val="24"/>
          <w:szCs w:val="24"/>
        </w:rPr>
        <w:t xml:space="preserve"> a temporal effect in the growth rate but</w:t>
      </w:r>
      <w:r w:rsidRPr="00AA4929">
        <w:rPr>
          <w:rFonts w:ascii="Tahoma" w:hAnsi="Tahoma" w:cs="Tahoma"/>
          <w:sz w:val="24"/>
          <w:szCs w:val="24"/>
        </w:rPr>
        <w:t xml:space="preserve"> no effect on the long run growth rate of output per worker. </w:t>
      </w:r>
    </w:p>
    <w:p w:rsidR="00CD6EFF" w:rsidRPr="00AA0014" w:rsidRDefault="00CD6EFF" w:rsidP="009A13C3">
      <w:pPr>
        <w:autoSpaceDE w:val="0"/>
        <w:autoSpaceDN w:val="0"/>
        <w:adjustRightInd w:val="0"/>
        <w:spacing w:after="0" w:line="360" w:lineRule="auto"/>
        <w:jc w:val="both"/>
        <w:rPr>
          <w:rFonts w:ascii="Tahoma" w:hAnsi="Tahoma" w:cs="Tahoma"/>
          <w:sz w:val="24"/>
          <w:szCs w:val="24"/>
        </w:rPr>
      </w:pPr>
    </w:p>
    <w:p w:rsidR="00CD6EFF" w:rsidRPr="00AA0014" w:rsidRDefault="00E41B81" w:rsidP="00691431">
      <w:pPr>
        <w:autoSpaceDE w:val="0"/>
        <w:autoSpaceDN w:val="0"/>
        <w:adjustRightInd w:val="0"/>
        <w:spacing w:after="0" w:line="360" w:lineRule="auto"/>
        <w:ind w:left="360"/>
        <w:jc w:val="both"/>
        <w:rPr>
          <w:rFonts w:ascii="Tahoma" w:hAnsi="Tahoma" w:cs="Tahoma"/>
          <w:sz w:val="24"/>
          <w:szCs w:val="24"/>
        </w:rPr>
      </w:pPr>
      <w:r w:rsidRPr="00AA0014">
        <w:rPr>
          <w:rFonts w:ascii="Tahoma" w:hAnsi="Tahoma" w:cs="Tahoma"/>
          <w:sz w:val="24"/>
          <w:szCs w:val="24"/>
        </w:rPr>
        <w:t>The flip-side to this analysis reveals that</w:t>
      </w:r>
      <w:r w:rsidR="00F127EB" w:rsidRPr="00AA0014">
        <w:rPr>
          <w:rFonts w:ascii="Tahoma" w:hAnsi="Tahoma" w:cs="Tahoma"/>
          <w:sz w:val="24"/>
          <w:szCs w:val="24"/>
        </w:rPr>
        <w:t xml:space="preserve"> an increase in</w:t>
      </w:r>
      <w:r w:rsidR="00E44927">
        <w:rPr>
          <w:rFonts w:ascii="Tahoma" w:hAnsi="Tahoma" w:cs="Tahoma"/>
          <w:sz w:val="24"/>
          <w:szCs w:val="24"/>
        </w:rPr>
        <w:t xml:space="preserve"> </w:t>
      </w:r>
      <w:r w:rsidR="00CD6EFF" w:rsidRPr="00AA0014">
        <w:rPr>
          <w:rFonts w:ascii="Tahoma" w:hAnsi="Tahoma" w:cs="Tahoma"/>
          <w:sz w:val="24"/>
          <w:szCs w:val="24"/>
        </w:rPr>
        <w:t>population</w:t>
      </w:r>
      <w:r w:rsidR="00F127EB" w:rsidRPr="00AA0014">
        <w:rPr>
          <w:rFonts w:ascii="Tahoma" w:hAnsi="Tahoma" w:cs="Tahoma"/>
          <w:sz w:val="24"/>
          <w:szCs w:val="24"/>
        </w:rPr>
        <w:t xml:space="preserve"> growth rate</w:t>
      </w:r>
      <w:r w:rsidR="00E44927">
        <w:rPr>
          <w:rFonts w:ascii="Tahoma" w:hAnsi="Tahoma" w:cs="Tahoma"/>
          <w:sz w:val="24"/>
          <w:szCs w:val="24"/>
        </w:rPr>
        <w:t xml:space="preserve"> </w:t>
      </w:r>
      <w:r w:rsidR="00F127EB" w:rsidRPr="00AA0014">
        <w:rPr>
          <w:rFonts w:ascii="Tahoma" w:hAnsi="Tahoma" w:cs="Tahoma"/>
          <w:sz w:val="24"/>
          <w:szCs w:val="24"/>
        </w:rPr>
        <w:t xml:space="preserve">causes an increase in break-even investment thereby making less capital available, </w:t>
      </w:r>
      <w:r w:rsidR="00F127EB" w:rsidRPr="00AA0014">
        <w:rPr>
          <w:rFonts w:ascii="Tahoma" w:hAnsi="Tahoma" w:cs="Tahoma"/>
          <w:sz w:val="24"/>
          <w:szCs w:val="24"/>
        </w:rPr>
        <w:lastRenderedPageBreak/>
        <w:t>reducing income level per worker and eventually leading to</w:t>
      </w:r>
      <w:r w:rsidR="00850E58" w:rsidRPr="00AA0014">
        <w:rPr>
          <w:rFonts w:ascii="Tahoma" w:hAnsi="Tahoma" w:cs="Tahoma"/>
          <w:sz w:val="24"/>
          <w:szCs w:val="24"/>
        </w:rPr>
        <w:t xml:space="preserve"> a lower steady-state level</w:t>
      </w:r>
      <w:r w:rsidR="00651E3F" w:rsidRPr="00AA0014">
        <w:rPr>
          <w:rFonts w:ascii="Tahoma" w:hAnsi="Tahoma" w:cs="Tahoma"/>
          <w:sz w:val="24"/>
          <w:szCs w:val="24"/>
        </w:rPr>
        <w:t>. Therefore,</w:t>
      </w:r>
      <w:r w:rsidR="00E44927">
        <w:rPr>
          <w:rFonts w:ascii="Tahoma" w:hAnsi="Tahoma" w:cs="Tahoma"/>
          <w:sz w:val="24"/>
          <w:szCs w:val="24"/>
        </w:rPr>
        <w:t xml:space="preserve"> </w:t>
      </w:r>
      <w:r w:rsidR="004B6838" w:rsidRPr="00AA0014">
        <w:rPr>
          <w:rFonts w:ascii="Tahoma" w:hAnsi="Tahoma" w:cs="Tahoma"/>
          <w:sz w:val="24"/>
          <w:szCs w:val="24"/>
        </w:rPr>
        <w:t xml:space="preserve">this paper propagates that there are </w:t>
      </w:r>
      <w:r w:rsidR="00CD6EFF" w:rsidRPr="00AA0014">
        <w:rPr>
          <w:rFonts w:ascii="Tahoma" w:hAnsi="Tahoma" w:cs="Tahoma"/>
          <w:sz w:val="24"/>
          <w:szCs w:val="24"/>
        </w:rPr>
        <w:t xml:space="preserve">two </w:t>
      </w:r>
      <w:r w:rsidR="004A5513">
        <w:rPr>
          <w:rFonts w:ascii="Tahoma" w:hAnsi="Tahoma" w:cs="Tahoma"/>
          <w:sz w:val="24"/>
          <w:szCs w:val="24"/>
        </w:rPr>
        <w:t>ways through which FDI or investment can impact on gr</w:t>
      </w:r>
      <w:r w:rsidR="00CD6EFF" w:rsidRPr="00AA0014">
        <w:rPr>
          <w:rFonts w:ascii="Tahoma" w:hAnsi="Tahoma" w:cs="Tahoma"/>
          <w:sz w:val="24"/>
          <w:szCs w:val="24"/>
        </w:rPr>
        <w:t>owth</w:t>
      </w:r>
      <w:r w:rsidR="007B4941" w:rsidRPr="00AA0014">
        <w:rPr>
          <w:rFonts w:ascii="Tahoma" w:hAnsi="Tahoma" w:cs="Tahoma"/>
          <w:sz w:val="24"/>
          <w:szCs w:val="24"/>
        </w:rPr>
        <w:t>;</w:t>
      </w:r>
    </w:p>
    <w:p w:rsidR="00CD6EFF" w:rsidRPr="00AA0014" w:rsidRDefault="004A5513" w:rsidP="009A13C3">
      <w:pPr>
        <w:pStyle w:val="ListParagraph"/>
        <w:numPr>
          <w:ilvl w:val="0"/>
          <w:numId w:val="30"/>
        </w:numPr>
        <w:autoSpaceDE w:val="0"/>
        <w:autoSpaceDN w:val="0"/>
        <w:adjustRightInd w:val="0"/>
        <w:spacing w:after="0" w:line="360" w:lineRule="auto"/>
        <w:jc w:val="both"/>
        <w:rPr>
          <w:rFonts w:ascii="Tahoma" w:hAnsi="Tahoma" w:cs="Tahoma"/>
          <w:sz w:val="24"/>
          <w:szCs w:val="24"/>
        </w:rPr>
      </w:pPr>
      <w:r>
        <w:rPr>
          <w:rFonts w:ascii="Tahoma" w:hAnsi="Tahoma" w:cs="Tahoma"/>
          <w:sz w:val="24"/>
          <w:szCs w:val="24"/>
        </w:rPr>
        <w:t xml:space="preserve">Through </w:t>
      </w:r>
      <w:r w:rsidR="00CD6EFF" w:rsidRPr="00AA0014">
        <w:rPr>
          <w:rFonts w:ascii="Tahoma" w:hAnsi="Tahoma" w:cs="Tahoma"/>
          <w:sz w:val="24"/>
          <w:szCs w:val="24"/>
        </w:rPr>
        <w:t>incre</w:t>
      </w:r>
      <w:r>
        <w:rPr>
          <w:rFonts w:ascii="Tahoma" w:hAnsi="Tahoma" w:cs="Tahoma"/>
          <w:sz w:val="24"/>
          <w:szCs w:val="24"/>
        </w:rPr>
        <w:t xml:space="preserve">ases in capital per worker (or productivity spillovers) </w:t>
      </w:r>
      <w:r w:rsidR="007B4941" w:rsidRPr="00AA0014">
        <w:rPr>
          <w:rFonts w:ascii="Tahoma" w:hAnsi="Tahoma" w:cs="Tahoma"/>
          <w:sz w:val="24"/>
          <w:szCs w:val="24"/>
        </w:rPr>
        <w:t>and,</w:t>
      </w:r>
    </w:p>
    <w:p w:rsidR="004B6838" w:rsidRPr="00AA0014" w:rsidRDefault="00C44F91" w:rsidP="009A13C3">
      <w:pPr>
        <w:pStyle w:val="ListParagraph"/>
        <w:numPr>
          <w:ilvl w:val="0"/>
          <w:numId w:val="30"/>
        </w:numPr>
        <w:autoSpaceDE w:val="0"/>
        <w:autoSpaceDN w:val="0"/>
        <w:adjustRightInd w:val="0"/>
        <w:spacing w:after="0" w:line="360" w:lineRule="auto"/>
        <w:jc w:val="both"/>
        <w:rPr>
          <w:rFonts w:ascii="Tahoma" w:hAnsi="Tahoma" w:cs="Tahoma"/>
          <w:sz w:val="24"/>
          <w:szCs w:val="24"/>
        </w:rPr>
      </w:pPr>
      <w:r w:rsidRPr="00AA0014">
        <w:rPr>
          <w:rFonts w:ascii="Tahoma" w:hAnsi="Tahoma" w:cs="Tahoma"/>
          <w:sz w:val="24"/>
          <w:szCs w:val="24"/>
        </w:rPr>
        <w:t>Improvements</w:t>
      </w:r>
      <w:r w:rsidR="00CD6EFF" w:rsidRPr="00AA0014">
        <w:rPr>
          <w:rFonts w:ascii="Tahoma" w:hAnsi="Tahoma" w:cs="Tahoma"/>
          <w:sz w:val="24"/>
          <w:szCs w:val="24"/>
        </w:rPr>
        <w:t xml:space="preserve"> in the state of technology</w:t>
      </w:r>
      <w:r w:rsidR="004A5513">
        <w:rPr>
          <w:rFonts w:ascii="Tahoma" w:hAnsi="Tahoma" w:cs="Tahoma"/>
          <w:sz w:val="24"/>
          <w:szCs w:val="24"/>
        </w:rPr>
        <w:t xml:space="preserve"> (technological spillovers)</w:t>
      </w:r>
      <w:r w:rsidR="00A57BF9" w:rsidRPr="00AA0014">
        <w:rPr>
          <w:rFonts w:ascii="Tahoma" w:hAnsi="Tahoma" w:cs="Tahoma"/>
          <w:sz w:val="24"/>
          <w:szCs w:val="24"/>
        </w:rPr>
        <w:t>.</w:t>
      </w:r>
    </w:p>
    <w:p w:rsidR="00651E3F" w:rsidRPr="00AA0014" w:rsidRDefault="004B6838" w:rsidP="00691431">
      <w:pPr>
        <w:autoSpaceDE w:val="0"/>
        <w:autoSpaceDN w:val="0"/>
        <w:adjustRightInd w:val="0"/>
        <w:spacing w:after="0" w:line="360" w:lineRule="auto"/>
        <w:ind w:left="375"/>
        <w:jc w:val="both"/>
        <w:rPr>
          <w:rFonts w:ascii="Tahoma" w:hAnsi="Tahoma" w:cs="Tahoma"/>
          <w:sz w:val="24"/>
          <w:szCs w:val="24"/>
        </w:rPr>
      </w:pPr>
      <w:r w:rsidRPr="00AA0014">
        <w:rPr>
          <w:rFonts w:ascii="Tahoma" w:hAnsi="Tahoma" w:cs="Tahoma"/>
          <w:sz w:val="24"/>
          <w:szCs w:val="24"/>
        </w:rPr>
        <w:t>C</w:t>
      </w:r>
      <w:r w:rsidR="00CD6EFF" w:rsidRPr="00AA0014">
        <w:rPr>
          <w:rFonts w:ascii="Tahoma" w:hAnsi="Tahoma" w:cs="Tahoma"/>
          <w:sz w:val="24"/>
          <w:szCs w:val="24"/>
        </w:rPr>
        <w:t xml:space="preserve">apital accumulation by itself cannot sustain growth as sustained growth requires sustained technological progress. </w:t>
      </w:r>
    </w:p>
    <w:p w:rsidR="006B2100" w:rsidRPr="00AA0014" w:rsidRDefault="005F3558" w:rsidP="002531C2">
      <w:pPr>
        <w:pStyle w:val="NormalWeb"/>
        <w:spacing w:line="360" w:lineRule="auto"/>
        <w:ind w:left="375"/>
        <w:jc w:val="both"/>
        <w:rPr>
          <w:rFonts w:ascii="Tahoma" w:hAnsi="Tahoma" w:cs="Tahoma"/>
          <w:lang w:eastAsia="ko-KR"/>
        </w:rPr>
      </w:pPr>
      <w:r w:rsidRPr="00AA0014">
        <w:rPr>
          <w:rFonts w:ascii="Tahoma" w:hAnsi="Tahoma" w:cs="Tahoma"/>
          <w:lang w:eastAsia="ko-KR"/>
        </w:rPr>
        <w:t xml:space="preserve">This </w:t>
      </w:r>
      <w:r w:rsidR="004B6838" w:rsidRPr="00AA0014">
        <w:rPr>
          <w:rFonts w:ascii="Tahoma" w:hAnsi="Tahoma" w:cs="Tahoma"/>
          <w:lang w:eastAsia="ko-KR"/>
        </w:rPr>
        <w:t>view</w:t>
      </w:r>
      <w:r w:rsidR="00E44927">
        <w:rPr>
          <w:rFonts w:ascii="Tahoma" w:hAnsi="Tahoma" w:cs="Tahoma"/>
          <w:lang w:eastAsia="ko-KR"/>
        </w:rPr>
        <w:t xml:space="preserve"> </w:t>
      </w:r>
      <w:r w:rsidR="0016284F" w:rsidRPr="00AA0014">
        <w:rPr>
          <w:rFonts w:ascii="Tahoma" w:hAnsi="Tahoma" w:cs="Tahoma"/>
          <w:lang w:eastAsia="ko-KR"/>
        </w:rPr>
        <w:t xml:space="preserve">is in line with </w:t>
      </w:r>
      <w:r w:rsidR="00FB708E" w:rsidRPr="00AA0014">
        <w:rPr>
          <w:rFonts w:ascii="Tahoma" w:hAnsi="Tahoma" w:cs="Tahoma"/>
          <w:lang w:eastAsia="ko-KR"/>
        </w:rPr>
        <w:t>Krugman (1994),</w:t>
      </w:r>
      <w:r w:rsidRPr="00AA0014">
        <w:rPr>
          <w:rFonts w:ascii="Tahoma" w:hAnsi="Tahoma" w:cs="Tahoma"/>
          <w:lang w:eastAsia="ko-KR"/>
        </w:rPr>
        <w:t xml:space="preserve"> and </w:t>
      </w:r>
      <w:r w:rsidR="009C1B52">
        <w:rPr>
          <w:rFonts w:ascii="Tahoma" w:hAnsi="Tahoma" w:cs="Tahoma"/>
          <w:noProof/>
          <w:lang w:eastAsia="ko-KR"/>
        </w:rPr>
        <w:t xml:space="preserve">Aghion, P. and </w:t>
      </w:r>
      <w:r w:rsidRPr="00AA0014">
        <w:rPr>
          <w:rFonts w:ascii="Tahoma" w:hAnsi="Tahoma" w:cs="Tahoma"/>
        </w:rPr>
        <w:t>Aghion</w:t>
      </w:r>
      <w:r w:rsidR="00E44927">
        <w:rPr>
          <w:rFonts w:ascii="Tahoma" w:hAnsi="Tahoma" w:cs="Tahoma"/>
        </w:rPr>
        <w:t xml:space="preserve"> </w:t>
      </w:r>
      <w:r w:rsidRPr="00AA0014">
        <w:rPr>
          <w:rFonts w:ascii="Tahoma" w:hAnsi="Tahoma" w:cs="Tahoma"/>
        </w:rPr>
        <w:t>&amp;</w:t>
      </w:r>
      <w:r w:rsidR="00FB708E" w:rsidRPr="00AA0014">
        <w:rPr>
          <w:rFonts w:ascii="Tahoma" w:hAnsi="Tahoma" w:cs="Tahoma"/>
        </w:rPr>
        <w:t xml:space="preserve">Howitt (2009) </w:t>
      </w:r>
      <w:r w:rsidRPr="00AA0014">
        <w:rPr>
          <w:rFonts w:ascii="Tahoma" w:hAnsi="Tahoma" w:cs="Tahoma"/>
        </w:rPr>
        <w:t xml:space="preserve">who </w:t>
      </w:r>
      <w:r w:rsidR="00FB708E" w:rsidRPr="00AA0014">
        <w:rPr>
          <w:rFonts w:ascii="Tahoma" w:hAnsi="Tahoma" w:cs="Tahoma"/>
        </w:rPr>
        <w:t>have shown that TFP is the single most important source of economic growth</w:t>
      </w:r>
      <w:r w:rsidR="002B591A" w:rsidRPr="00AA0014">
        <w:rPr>
          <w:rFonts w:ascii="Tahoma" w:hAnsi="Tahoma" w:cs="Tahoma"/>
        </w:rPr>
        <w:t>. According to Krugman</w:t>
      </w:r>
      <w:r w:rsidR="00FB708E" w:rsidRPr="00AA0014">
        <w:rPr>
          <w:rFonts w:ascii="Tahoma" w:hAnsi="Tahoma" w:cs="Tahoma"/>
        </w:rPr>
        <w:t xml:space="preserve">, </w:t>
      </w:r>
      <w:r w:rsidRPr="00AA0014">
        <w:rPr>
          <w:rFonts w:ascii="Tahoma" w:hAnsi="Tahoma" w:cs="Tahoma"/>
        </w:rPr>
        <w:t>'</w:t>
      </w:r>
      <w:r w:rsidR="00FB708E" w:rsidRPr="00AA0014">
        <w:rPr>
          <w:rFonts w:ascii="Tahoma" w:hAnsi="Tahoma" w:cs="Tahoma"/>
        </w:rPr>
        <w:t xml:space="preserve">there are only two sources of economic growth – increases in inputs on </w:t>
      </w:r>
      <w:r w:rsidR="00FB708E" w:rsidRPr="00AA0014">
        <w:rPr>
          <w:rFonts w:ascii="Tahoma" w:hAnsi="Tahoma" w:cs="Tahoma"/>
        </w:rPr>
        <w:lastRenderedPageBreak/>
        <w:t>one hand and then increases in output per unit of inp</w:t>
      </w:r>
      <w:r w:rsidR="004F6F75" w:rsidRPr="00AA0014">
        <w:rPr>
          <w:rFonts w:ascii="Tahoma" w:hAnsi="Tahoma" w:cs="Tahoma"/>
        </w:rPr>
        <w:t>uts on the other</w:t>
      </w:r>
      <w:r w:rsidR="008B4DBF" w:rsidRPr="00AA0014">
        <w:rPr>
          <w:rFonts w:ascii="Tahoma" w:hAnsi="Tahoma" w:cs="Tahoma"/>
        </w:rPr>
        <w:t>'</w:t>
      </w:r>
      <w:r w:rsidR="004F6F75" w:rsidRPr="00AA0014">
        <w:rPr>
          <w:rFonts w:ascii="Tahoma" w:hAnsi="Tahoma" w:cs="Tahoma"/>
        </w:rPr>
        <w:t>. From this</w:t>
      </w:r>
      <w:r w:rsidR="00FB708E" w:rsidRPr="00AA0014">
        <w:rPr>
          <w:rFonts w:ascii="Tahoma" w:hAnsi="Tahoma" w:cs="Tahoma"/>
        </w:rPr>
        <w:t xml:space="preserve"> point of view </w:t>
      </w:r>
      <w:r w:rsidR="008B4DBF" w:rsidRPr="00AA0014">
        <w:rPr>
          <w:rFonts w:ascii="Tahoma" w:hAnsi="Tahoma" w:cs="Tahoma"/>
        </w:rPr>
        <w:t xml:space="preserve">it is ascertained that </w:t>
      </w:r>
      <w:r w:rsidR="00FB708E" w:rsidRPr="00AA0014">
        <w:rPr>
          <w:rFonts w:ascii="Tahoma" w:hAnsi="Tahoma" w:cs="Tahoma"/>
        </w:rPr>
        <w:t xml:space="preserve">sustainable </w:t>
      </w:r>
      <w:r w:rsidR="008B4DBF" w:rsidRPr="00AA0014">
        <w:rPr>
          <w:rFonts w:ascii="Tahoma" w:hAnsi="Tahoma" w:cs="Tahoma"/>
        </w:rPr>
        <w:t xml:space="preserve">growth </w:t>
      </w:r>
      <w:r w:rsidR="00FB708E" w:rsidRPr="00AA0014">
        <w:rPr>
          <w:rFonts w:ascii="Tahoma" w:hAnsi="Tahoma" w:cs="Tahoma"/>
        </w:rPr>
        <w:t>can only arise if there is an increase i</w:t>
      </w:r>
      <w:r w:rsidR="008B4DBF" w:rsidRPr="00AA0014">
        <w:rPr>
          <w:rFonts w:ascii="Tahoma" w:hAnsi="Tahoma" w:cs="Tahoma"/>
        </w:rPr>
        <w:t>n output per unit of input</w:t>
      </w:r>
      <w:r w:rsidR="004F6F75" w:rsidRPr="00AA0014">
        <w:rPr>
          <w:rFonts w:ascii="Tahoma" w:hAnsi="Tahoma" w:cs="Tahoma"/>
        </w:rPr>
        <w:t xml:space="preserve">. </w:t>
      </w:r>
    </w:p>
    <w:p w:rsidR="00EC38B3" w:rsidRPr="00AA0014" w:rsidRDefault="00991EF2" w:rsidP="00B93769">
      <w:pPr>
        <w:pStyle w:val="NormalWeb"/>
        <w:spacing w:line="360" w:lineRule="auto"/>
        <w:ind w:left="375"/>
        <w:jc w:val="both"/>
        <w:rPr>
          <w:rFonts w:ascii="Tahoma" w:hAnsi="Tahoma" w:cs="Tahoma"/>
        </w:rPr>
      </w:pPr>
      <w:r w:rsidRPr="00AA0014">
        <w:rPr>
          <w:rFonts w:ascii="Tahoma" w:hAnsi="Tahoma" w:cs="Tahoma"/>
        </w:rPr>
        <w:t>Boopen et al (2009) decomposed the sources of growth in selected countries in the Common Market for East and Southern Africa (COMESA) region and discovered that, contrary to previous studies on African growth, TFP contributed a certain percentage to growth in these countries.</w:t>
      </w:r>
      <w:r w:rsidR="009F0A58" w:rsidRPr="00AA0014">
        <w:rPr>
          <w:rFonts w:ascii="Tahoma" w:hAnsi="Tahoma" w:cs="Tahoma"/>
        </w:rPr>
        <w:t>‘</w:t>
      </w:r>
      <w:r w:rsidR="00E93F7D">
        <w:rPr>
          <w:rFonts w:ascii="Tahoma" w:hAnsi="Tahoma" w:cs="Tahoma"/>
        </w:rPr>
        <w:t xml:space="preserve"> </w:t>
      </w:r>
      <w:r w:rsidR="008F08DD" w:rsidRPr="00AA0014">
        <w:rPr>
          <w:rFonts w:ascii="Tahoma" w:hAnsi="Tahoma" w:cs="Tahoma"/>
        </w:rPr>
        <w:t>Thus TFP growth became</w:t>
      </w:r>
      <w:r w:rsidR="00E93F7D">
        <w:rPr>
          <w:rFonts w:ascii="Tahoma" w:hAnsi="Tahoma" w:cs="Tahoma"/>
        </w:rPr>
        <w:t xml:space="preserve"> </w:t>
      </w:r>
      <w:r w:rsidR="008F08DD" w:rsidRPr="00AA0014">
        <w:rPr>
          <w:rFonts w:ascii="Tahoma" w:hAnsi="Tahoma" w:cs="Tahoma"/>
        </w:rPr>
        <w:t>synonymous with long-run growth, reflecting the potential for growth</w:t>
      </w:r>
      <w:r w:rsidR="009F0A58" w:rsidRPr="00AA0014">
        <w:rPr>
          <w:rFonts w:ascii="Tahoma" w:hAnsi="Tahoma" w:cs="Tahoma"/>
        </w:rPr>
        <w:t>’</w:t>
      </w:r>
      <w:r w:rsidR="008F08DD" w:rsidRPr="00AA0014">
        <w:rPr>
          <w:rFonts w:ascii="Tahoma" w:hAnsi="Tahoma" w:cs="Tahoma"/>
          <w:lang w:eastAsia="ko-KR"/>
        </w:rPr>
        <w:t xml:space="preserve">, </w:t>
      </w:r>
      <w:r w:rsidR="00657D6C" w:rsidRPr="00AA0014">
        <w:rPr>
          <w:rFonts w:ascii="Tahoma" w:hAnsi="Tahoma" w:cs="Tahoma"/>
          <w:lang w:eastAsia="ko-KR"/>
        </w:rPr>
        <w:t xml:space="preserve">as argued by </w:t>
      </w:r>
      <w:r w:rsidR="008F08DD" w:rsidRPr="006E6277">
        <w:rPr>
          <w:rFonts w:ascii="Tahoma" w:hAnsi="Tahoma" w:cs="Tahoma"/>
          <w:lang w:eastAsia="ko-KR"/>
        </w:rPr>
        <w:t>Mahadevan (2003)</w:t>
      </w:r>
      <w:r w:rsidR="008F08DD" w:rsidRPr="00AA0014">
        <w:rPr>
          <w:rFonts w:ascii="Tahoma" w:hAnsi="Tahoma" w:cs="Tahoma"/>
        </w:rPr>
        <w:t>.</w:t>
      </w:r>
    </w:p>
    <w:p w:rsidR="00087D95" w:rsidRPr="00AA0014" w:rsidRDefault="00EC38B3" w:rsidP="00B93769">
      <w:pPr>
        <w:autoSpaceDE w:val="0"/>
        <w:autoSpaceDN w:val="0"/>
        <w:adjustRightInd w:val="0"/>
        <w:spacing w:after="0" w:line="360" w:lineRule="auto"/>
        <w:ind w:left="375"/>
        <w:jc w:val="both"/>
        <w:rPr>
          <w:rFonts w:ascii="Tahoma" w:hAnsi="Tahoma" w:cs="Tahoma"/>
          <w:sz w:val="24"/>
          <w:szCs w:val="24"/>
        </w:rPr>
      </w:pPr>
      <w:r w:rsidRPr="00AA0014">
        <w:rPr>
          <w:rFonts w:ascii="Tahoma" w:hAnsi="Tahoma" w:cs="Tahoma"/>
          <w:sz w:val="24"/>
          <w:szCs w:val="24"/>
          <w:lang w:eastAsia="ko-KR"/>
        </w:rPr>
        <w:lastRenderedPageBreak/>
        <w:t>Summing all this up, TFP can be said to represent allocative efficiency; technical efficiency; technological change as well as the adoption of improved techniques.</w:t>
      </w:r>
      <w:r w:rsidR="00E93F7D">
        <w:rPr>
          <w:rFonts w:ascii="Tahoma" w:hAnsi="Tahoma" w:cs="Tahoma"/>
          <w:sz w:val="24"/>
          <w:szCs w:val="24"/>
          <w:lang w:eastAsia="ko-KR"/>
        </w:rPr>
        <w:t xml:space="preserve"> </w:t>
      </w:r>
      <w:r w:rsidR="003B6856" w:rsidRPr="00AA0014">
        <w:rPr>
          <w:rFonts w:ascii="Tahoma" w:hAnsi="Tahoma" w:cs="Tahoma"/>
          <w:sz w:val="24"/>
          <w:szCs w:val="24"/>
        </w:rPr>
        <w:t>Jorgenson and Griliches (1967</w:t>
      </w:r>
      <w:r w:rsidR="00C0781C" w:rsidRPr="00AA0014">
        <w:rPr>
          <w:rFonts w:ascii="Tahoma" w:hAnsi="Tahoma" w:cs="Tahoma"/>
          <w:sz w:val="24"/>
          <w:szCs w:val="24"/>
        </w:rPr>
        <w:t>) and</w:t>
      </w:r>
      <w:r w:rsidR="003B6856" w:rsidRPr="00AA0014">
        <w:rPr>
          <w:rFonts w:ascii="Tahoma" w:hAnsi="Tahoma" w:cs="Tahoma"/>
          <w:sz w:val="24"/>
          <w:szCs w:val="24"/>
        </w:rPr>
        <w:t xml:space="preserve"> Hulten (2001)</w:t>
      </w:r>
      <w:r w:rsidR="00A97D8C" w:rsidRPr="00AA0014">
        <w:rPr>
          <w:rFonts w:ascii="Tahoma" w:hAnsi="Tahoma" w:cs="Tahoma"/>
          <w:sz w:val="24"/>
          <w:szCs w:val="24"/>
        </w:rPr>
        <w:t xml:space="preserve"> </w:t>
      </w:r>
      <w:r w:rsidR="003B6856" w:rsidRPr="00AA0014">
        <w:rPr>
          <w:rFonts w:ascii="Tahoma" w:hAnsi="Tahoma" w:cs="Tahoma"/>
          <w:sz w:val="24"/>
          <w:szCs w:val="24"/>
        </w:rPr>
        <w:t>talk of these as</w:t>
      </w:r>
      <w:r w:rsidR="00E773D1" w:rsidRPr="00AA0014">
        <w:rPr>
          <w:rFonts w:ascii="Tahoma" w:hAnsi="Tahoma" w:cs="Tahoma"/>
          <w:sz w:val="24"/>
          <w:szCs w:val="24"/>
        </w:rPr>
        <w:t xml:space="preserve"> the </w:t>
      </w:r>
      <w:r w:rsidR="008F08DD" w:rsidRPr="00AA0014">
        <w:rPr>
          <w:rFonts w:ascii="Tahoma" w:hAnsi="Tahoma" w:cs="Tahoma"/>
          <w:sz w:val="24"/>
          <w:szCs w:val="24"/>
        </w:rPr>
        <w:t xml:space="preserve">‘free lunches’ </w:t>
      </w:r>
      <w:r w:rsidR="00E773D1" w:rsidRPr="00AA0014">
        <w:rPr>
          <w:rFonts w:ascii="Tahoma" w:hAnsi="Tahoma" w:cs="Tahoma"/>
          <w:sz w:val="24"/>
          <w:szCs w:val="24"/>
        </w:rPr>
        <w:t>or</w:t>
      </w:r>
      <w:r w:rsidR="008F08DD" w:rsidRPr="00AA0014">
        <w:rPr>
          <w:rFonts w:ascii="Tahoma" w:hAnsi="Tahoma" w:cs="Tahoma"/>
          <w:sz w:val="24"/>
          <w:szCs w:val="24"/>
        </w:rPr>
        <w:t xml:space="preserve"> externalities </w:t>
      </w:r>
      <w:r w:rsidR="003B6856" w:rsidRPr="00AA0014">
        <w:rPr>
          <w:rFonts w:ascii="Tahoma" w:hAnsi="Tahoma" w:cs="Tahoma"/>
          <w:sz w:val="24"/>
          <w:szCs w:val="24"/>
        </w:rPr>
        <w:t>of FDI</w:t>
      </w:r>
      <w:r w:rsidR="002531C2" w:rsidRPr="00AA0014">
        <w:rPr>
          <w:rFonts w:ascii="Tahoma" w:hAnsi="Tahoma" w:cs="Tahoma"/>
          <w:sz w:val="24"/>
          <w:szCs w:val="24"/>
        </w:rPr>
        <w:t xml:space="preserve"> and are </w:t>
      </w:r>
      <w:r w:rsidR="001E0F87" w:rsidRPr="00AA0014">
        <w:rPr>
          <w:rFonts w:ascii="Tahoma" w:hAnsi="Tahoma" w:cs="Tahoma"/>
          <w:sz w:val="24"/>
          <w:szCs w:val="24"/>
        </w:rPr>
        <w:t>referred</w:t>
      </w:r>
      <w:r w:rsidR="002531C2" w:rsidRPr="00AA0014">
        <w:rPr>
          <w:rFonts w:ascii="Tahoma" w:hAnsi="Tahoma" w:cs="Tahoma"/>
          <w:sz w:val="24"/>
          <w:szCs w:val="24"/>
        </w:rPr>
        <w:t xml:space="preserve"> to in this paper as the 'spillovers' of FDI</w:t>
      </w:r>
      <w:r w:rsidR="003B6856" w:rsidRPr="00AA0014">
        <w:rPr>
          <w:rFonts w:ascii="Tahoma" w:hAnsi="Tahoma" w:cs="Tahoma"/>
          <w:sz w:val="24"/>
          <w:szCs w:val="24"/>
        </w:rPr>
        <w:t>.</w:t>
      </w:r>
    </w:p>
    <w:p w:rsidR="001A4E0C" w:rsidRDefault="001A4E0C" w:rsidP="009A13C3">
      <w:pPr>
        <w:autoSpaceDE w:val="0"/>
        <w:autoSpaceDN w:val="0"/>
        <w:adjustRightInd w:val="0"/>
        <w:spacing w:after="0" w:line="360" w:lineRule="auto"/>
        <w:jc w:val="both"/>
        <w:rPr>
          <w:rFonts w:ascii="Tahoma" w:hAnsi="Tahoma" w:cs="Tahoma"/>
          <w:sz w:val="24"/>
          <w:szCs w:val="24"/>
        </w:rPr>
      </w:pPr>
    </w:p>
    <w:p w:rsidR="00A97D8C" w:rsidRPr="00AA0014" w:rsidRDefault="00A97D8C" w:rsidP="009A13C3">
      <w:pPr>
        <w:autoSpaceDE w:val="0"/>
        <w:autoSpaceDN w:val="0"/>
        <w:adjustRightInd w:val="0"/>
        <w:spacing w:after="0" w:line="360" w:lineRule="auto"/>
        <w:jc w:val="both"/>
        <w:rPr>
          <w:rFonts w:ascii="Tahoma" w:hAnsi="Tahoma" w:cs="Tahoma"/>
          <w:sz w:val="24"/>
          <w:szCs w:val="24"/>
        </w:rPr>
      </w:pPr>
    </w:p>
    <w:p w:rsidR="00D16193" w:rsidRPr="00CB351C" w:rsidRDefault="00E676F9" w:rsidP="00CB351C">
      <w:pPr>
        <w:pStyle w:val="Heading2"/>
        <w:rPr>
          <w:i w:val="0"/>
          <w:iCs w:val="0"/>
          <w:sz w:val="24"/>
          <w:szCs w:val="24"/>
        </w:rPr>
      </w:pPr>
      <w:bookmarkStart w:id="6" w:name="_Toc390791271"/>
      <w:r w:rsidRPr="00CB351C">
        <w:rPr>
          <w:i w:val="0"/>
          <w:iCs w:val="0"/>
          <w:sz w:val="24"/>
          <w:szCs w:val="24"/>
        </w:rPr>
        <w:t xml:space="preserve">2.2 </w:t>
      </w:r>
      <w:r w:rsidRPr="00CB351C">
        <w:rPr>
          <w:i w:val="0"/>
          <w:iCs w:val="0"/>
        </w:rPr>
        <w:t>Spillover c</w:t>
      </w:r>
      <w:r w:rsidR="006B4238" w:rsidRPr="00CB351C">
        <w:rPr>
          <w:i w:val="0"/>
          <w:iCs w:val="0"/>
        </w:rPr>
        <w:t>hannels</w:t>
      </w:r>
      <w:r w:rsidRPr="00CB351C">
        <w:rPr>
          <w:i w:val="0"/>
          <w:iCs w:val="0"/>
        </w:rPr>
        <w:t xml:space="preserve"> and sector level evidence from literature</w:t>
      </w:r>
      <w:bookmarkEnd w:id="6"/>
    </w:p>
    <w:p w:rsidR="001A4E0C" w:rsidRPr="00AA0014" w:rsidRDefault="001A4E0C" w:rsidP="009A13C3">
      <w:pPr>
        <w:autoSpaceDE w:val="0"/>
        <w:autoSpaceDN w:val="0"/>
        <w:adjustRightInd w:val="0"/>
        <w:spacing w:after="0" w:line="360" w:lineRule="auto"/>
        <w:jc w:val="both"/>
        <w:rPr>
          <w:rFonts w:ascii="Tahoma" w:hAnsi="Tahoma" w:cs="Tahoma"/>
          <w:sz w:val="24"/>
          <w:szCs w:val="24"/>
        </w:rPr>
      </w:pPr>
    </w:p>
    <w:p w:rsidR="001A4E0C" w:rsidRPr="00AA0014" w:rsidRDefault="00CF4632" w:rsidP="001D17CE">
      <w:pPr>
        <w:autoSpaceDE w:val="0"/>
        <w:autoSpaceDN w:val="0"/>
        <w:adjustRightInd w:val="0"/>
        <w:spacing w:after="0" w:line="360" w:lineRule="auto"/>
        <w:ind w:left="450"/>
        <w:jc w:val="both"/>
        <w:rPr>
          <w:rFonts w:ascii="Tahoma" w:hAnsi="Tahoma" w:cs="Tahoma"/>
          <w:sz w:val="24"/>
          <w:szCs w:val="24"/>
        </w:rPr>
      </w:pPr>
      <w:r>
        <w:rPr>
          <w:rFonts w:ascii="Tahoma" w:hAnsi="Tahoma" w:cs="Tahoma"/>
          <w:sz w:val="24"/>
          <w:szCs w:val="24"/>
        </w:rPr>
        <w:t>UNCTAD (2001, pg</w:t>
      </w:r>
      <w:r w:rsidR="001A4E0C" w:rsidRPr="00AA0014">
        <w:rPr>
          <w:rFonts w:ascii="Tahoma" w:hAnsi="Tahoma" w:cs="Tahoma"/>
          <w:sz w:val="24"/>
          <w:szCs w:val="24"/>
        </w:rPr>
        <w:t xml:space="preserve">131) defines spillovers as the </w:t>
      </w:r>
      <w:r w:rsidR="001A4E0C" w:rsidRPr="00AA0014">
        <w:rPr>
          <w:rFonts w:ascii="Tahoma" w:hAnsi="Tahoma" w:cs="Tahoma"/>
          <w:snapToGrid w:val="0"/>
          <w:sz w:val="24"/>
          <w:szCs w:val="24"/>
          <w:lang w:eastAsia="en-US"/>
        </w:rPr>
        <w:t>demonstration effects of FDI in unrelated firms which is characterized by spillover on processes (incl. Tech</w:t>
      </w:r>
      <w:r w:rsidR="001A4E0C" w:rsidRPr="00AA0014">
        <w:rPr>
          <w:rFonts w:ascii="Tahoma" w:hAnsi="Tahoma" w:cs="Tahoma"/>
          <w:snapToGrid w:val="0"/>
          <w:sz w:val="24"/>
          <w:szCs w:val="24"/>
          <w:lang w:eastAsia="en-US"/>
        </w:rPr>
        <w:lastRenderedPageBreak/>
        <w:t>nology), Spillover on product design, spillover on formal and on tacit skills (</w:t>
      </w:r>
      <w:r w:rsidR="00910263" w:rsidRPr="00AA0014">
        <w:rPr>
          <w:rFonts w:ascii="Tahoma" w:hAnsi="Tahoma" w:cs="Tahoma"/>
          <w:snapToGrid w:val="0"/>
          <w:sz w:val="24"/>
          <w:szCs w:val="24"/>
          <w:lang w:eastAsia="en-US"/>
        </w:rPr>
        <w:t>shop floor</w:t>
      </w:r>
      <w:r w:rsidR="001A4E0C" w:rsidRPr="00AA0014">
        <w:rPr>
          <w:rFonts w:ascii="Tahoma" w:hAnsi="Tahoma" w:cs="Tahoma"/>
          <w:snapToGrid w:val="0"/>
          <w:sz w:val="24"/>
          <w:szCs w:val="24"/>
          <w:lang w:eastAsia="en-US"/>
        </w:rPr>
        <w:t xml:space="preserve"> and managerial), </w:t>
      </w:r>
      <w:r w:rsidR="005F6DC7" w:rsidRPr="00AA0014">
        <w:rPr>
          <w:rFonts w:ascii="Tahoma" w:hAnsi="Tahoma" w:cs="Tahoma"/>
          <w:snapToGrid w:val="0"/>
          <w:sz w:val="24"/>
          <w:szCs w:val="24"/>
          <w:lang w:eastAsia="en-US"/>
        </w:rPr>
        <w:t>e</w:t>
      </w:r>
      <w:r w:rsidR="001A4E0C" w:rsidRPr="00AA0014">
        <w:rPr>
          <w:rFonts w:ascii="Tahoma" w:hAnsi="Tahoma" w:cs="Tahoma"/>
          <w:snapToGrid w:val="0"/>
          <w:sz w:val="24"/>
          <w:szCs w:val="24"/>
          <w:lang w:eastAsia="en-US"/>
        </w:rPr>
        <w:t>ffects due to mobility of trained human resources, enterprise spin-offs as well as competition effects</w:t>
      </w:r>
      <w:r w:rsidR="00912C65" w:rsidRPr="00AA0014">
        <w:rPr>
          <w:rFonts w:ascii="Tahoma" w:hAnsi="Tahoma" w:cs="Tahoma"/>
          <w:snapToGrid w:val="0"/>
          <w:sz w:val="24"/>
          <w:szCs w:val="24"/>
          <w:lang w:eastAsia="en-US"/>
        </w:rPr>
        <w:t>.</w:t>
      </w:r>
    </w:p>
    <w:p w:rsidR="0016583B" w:rsidRPr="00AA0014" w:rsidRDefault="0016583B" w:rsidP="0016583B">
      <w:pPr>
        <w:autoSpaceDE w:val="0"/>
        <w:autoSpaceDN w:val="0"/>
        <w:adjustRightInd w:val="0"/>
        <w:spacing w:after="0" w:line="360" w:lineRule="auto"/>
        <w:jc w:val="both"/>
        <w:rPr>
          <w:rFonts w:ascii="Tahoma" w:hAnsi="Tahoma" w:cs="Tahoma"/>
          <w:sz w:val="24"/>
          <w:szCs w:val="24"/>
        </w:rPr>
      </w:pPr>
    </w:p>
    <w:p w:rsidR="00351BD4" w:rsidRPr="00AA0014" w:rsidRDefault="00594E3A" w:rsidP="00FB1CAA">
      <w:pPr>
        <w:autoSpaceDE w:val="0"/>
        <w:autoSpaceDN w:val="0"/>
        <w:adjustRightInd w:val="0"/>
        <w:spacing w:after="0" w:line="360" w:lineRule="auto"/>
        <w:ind w:left="375"/>
        <w:jc w:val="both"/>
        <w:rPr>
          <w:rFonts w:ascii="Tahoma" w:hAnsi="Tahoma" w:cs="Tahoma"/>
          <w:sz w:val="24"/>
          <w:szCs w:val="24"/>
        </w:rPr>
      </w:pPr>
      <w:r w:rsidRPr="00AA0014">
        <w:rPr>
          <w:rFonts w:ascii="Tahoma" w:hAnsi="Tahoma" w:cs="Tahoma"/>
          <w:sz w:val="24"/>
          <w:szCs w:val="24"/>
        </w:rPr>
        <w:t>Most</w:t>
      </w:r>
      <w:r w:rsidR="00F56145" w:rsidRPr="00AA0014">
        <w:rPr>
          <w:rFonts w:ascii="Tahoma" w:hAnsi="Tahoma" w:cs="Tahoma"/>
          <w:sz w:val="24"/>
          <w:szCs w:val="24"/>
        </w:rPr>
        <w:t xml:space="preserve"> research </w:t>
      </w:r>
      <w:r w:rsidRPr="00AA0014">
        <w:rPr>
          <w:rFonts w:ascii="Tahoma" w:hAnsi="Tahoma" w:cs="Tahoma"/>
          <w:sz w:val="24"/>
          <w:szCs w:val="24"/>
        </w:rPr>
        <w:t xml:space="preserve">work has been directed </w:t>
      </w:r>
      <w:r w:rsidR="00F56145" w:rsidRPr="00AA0014">
        <w:rPr>
          <w:rFonts w:ascii="Tahoma" w:hAnsi="Tahoma" w:cs="Tahoma"/>
          <w:sz w:val="24"/>
          <w:szCs w:val="24"/>
        </w:rPr>
        <w:t>into the channels through which FDI can be</w:t>
      </w:r>
      <w:r w:rsidR="00B15C60">
        <w:rPr>
          <w:rFonts w:ascii="Tahoma" w:hAnsi="Tahoma" w:cs="Tahoma"/>
          <w:sz w:val="24"/>
          <w:szCs w:val="24"/>
        </w:rPr>
        <w:t xml:space="preserve"> </w:t>
      </w:r>
      <w:r w:rsidR="00F56145" w:rsidRPr="00AA0014">
        <w:rPr>
          <w:rFonts w:ascii="Tahoma" w:hAnsi="Tahoma" w:cs="Tahoma"/>
          <w:sz w:val="24"/>
          <w:szCs w:val="24"/>
        </w:rPr>
        <w:t>expected to promote growth in the long run</w:t>
      </w:r>
      <w:r w:rsidR="00007D57">
        <w:rPr>
          <w:rFonts w:ascii="Tahoma" w:hAnsi="Tahoma" w:cs="Tahoma"/>
          <w:noProof/>
          <w:sz w:val="24"/>
          <w:szCs w:val="24"/>
        </w:rPr>
        <w:t xml:space="preserve"> Mello(</w:t>
      </w:r>
      <w:r w:rsidR="00007D57" w:rsidRPr="00AA0014">
        <w:rPr>
          <w:rFonts w:ascii="Tahoma" w:hAnsi="Tahoma" w:cs="Tahoma"/>
          <w:noProof/>
          <w:sz w:val="24"/>
          <w:szCs w:val="24"/>
        </w:rPr>
        <w:t>1997)</w:t>
      </w:r>
      <w:r w:rsidR="001B0CD3" w:rsidRPr="00AA0014">
        <w:rPr>
          <w:rFonts w:ascii="Tahoma" w:hAnsi="Tahoma" w:cs="Tahoma"/>
          <w:sz w:val="24"/>
          <w:szCs w:val="24"/>
        </w:rPr>
        <w:t xml:space="preserve">. </w:t>
      </w:r>
      <w:r w:rsidR="00FB1CAA" w:rsidRPr="00AA0014">
        <w:rPr>
          <w:rFonts w:ascii="Tahoma" w:hAnsi="Tahoma" w:cs="Tahoma"/>
          <w:sz w:val="24"/>
          <w:szCs w:val="24"/>
        </w:rPr>
        <w:t>Major</w:t>
      </w:r>
      <w:r w:rsidR="00921B1A" w:rsidRPr="00AA0014">
        <w:rPr>
          <w:rFonts w:ascii="Tahoma" w:hAnsi="Tahoma" w:cs="Tahoma"/>
          <w:sz w:val="24"/>
          <w:szCs w:val="24"/>
        </w:rPr>
        <w:t xml:space="preserve"> channels </w:t>
      </w:r>
      <w:r w:rsidR="001B0CD3" w:rsidRPr="00AA0014">
        <w:rPr>
          <w:rFonts w:ascii="Tahoma" w:hAnsi="Tahoma" w:cs="Tahoma"/>
          <w:sz w:val="24"/>
          <w:szCs w:val="24"/>
        </w:rPr>
        <w:t>i</w:t>
      </w:r>
      <w:r w:rsidR="00921B1A" w:rsidRPr="00AA0014">
        <w:rPr>
          <w:rFonts w:ascii="Tahoma" w:hAnsi="Tahoma" w:cs="Tahoma"/>
          <w:sz w:val="24"/>
          <w:szCs w:val="24"/>
        </w:rPr>
        <w:t>dentified in the theoretical literature include (i)</w:t>
      </w:r>
      <w:r w:rsidR="001B0CD3" w:rsidRPr="00AA0014">
        <w:rPr>
          <w:rFonts w:ascii="Tahoma" w:hAnsi="Tahoma" w:cs="Tahoma"/>
          <w:i/>
          <w:iCs/>
          <w:sz w:val="24"/>
          <w:szCs w:val="24"/>
        </w:rPr>
        <w:t>imitation</w:t>
      </w:r>
      <w:r w:rsidR="00ED7D70" w:rsidRPr="00AA0014">
        <w:rPr>
          <w:rFonts w:ascii="Tahoma" w:hAnsi="Tahoma" w:cs="Tahoma"/>
          <w:sz w:val="24"/>
          <w:szCs w:val="24"/>
        </w:rPr>
        <w:t xml:space="preserve"> which involves adoption of new production methods and </w:t>
      </w:r>
      <w:r w:rsidR="00AF1D5B" w:rsidRPr="00AA0014">
        <w:rPr>
          <w:rFonts w:ascii="Tahoma" w:hAnsi="Tahoma" w:cs="Tahoma"/>
          <w:sz w:val="24"/>
          <w:szCs w:val="24"/>
        </w:rPr>
        <w:t>adoption</w:t>
      </w:r>
      <w:r w:rsidR="00ED7D70" w:rsidRPr="00AA0014">
        <w:rPr>
          <w:rFonts w:ascii="Tahoma" w:hAnsi="Tahoma" w:cs="Tahoma"/>
          <w:sz w:val="24"/>
          <w:szCs w:val="24"/>
        </w:rPr>
        <w:t xml:space="preserve"> of new management </w:t>
      </w:r>
      <w:r w:rsidR="00AF1D5B" w:rsidRPr="00AA0014">
        <w:rPr>
          <w:rFonts w:ascii="Tahoma" w:hAnsi="Tahoma" w:cs="Tahoma"/>
          <w:sz w:val="24"/>
          <w:szCs w:val="24"/>
        </w:rPr>
        <w:t>practices;</w:t>
      </w:r>
      <w:r w:rsidR="00921B1A" w:rsidRPr="00AA0014">
        <w:rPr>
          <w:rFonts w:ascii="Tahoma" w:hAnsi="Tahoma" w:cs="Tahoma"/>
          <w:sz w:val="24"/>
          <w:szCs w:val="24"/>
        </w:rPr>
        <w:t xml:space="preserve">(ii) </w:t>
      </w:r>
      <w:r w:rsidR="001B0CD3" w:rsidRPr="00AA0014">
        <w:rPr>
          <w:rFonts w:ascii="Tahoma" w:hAnsi="Tahoma" w:cs="Tahoma"/>
          <w:i/>
          <w:iCs/>
          <w:sz w:val="24"/>
          <w:szCs w:val="24"/>
        </w:rPr>
        <w:t>skills acquisition</w:t>
      </w:r>
      <w:r w:rsidR="00AF1D5B" w:rsidRPr="00AA0014">
        <w:rPr>
          <w:rFonts w:ascii="Tahoma" w:hAnsi="Tahoma" w:cs="Tahoma"/>
          <w:sz w:val="24"/>
          <w:szCs w:val="24"/>
        </w:rPr>
        <w:t xml:space="preserve"> through  increased productivity of complementary labour and acquirement of tacit knowledge</w:t>
      </w:r>
      <w:r w:rsidR="00F220F9" w:rsidRPr="00AA0014">
        <w:rPr>
          <w:rStyle w:val="FootnoteReference"/>
          <w:rFonts w:ascii="Tahoma" w:hAnsi="Tahoma" w:cs="Tahoma"/>
          <w:sz w:val="24"/>
          <w:szCs w:val="24"/>
        </w:rPr>
        <w:footnoteReference w:id="11"/>
      </w:r>
      <w:r w:rsidR="001B0CD3" w:rsidRPr="00AA0014">
        <w:rPr>
          <w:rFonts w:ascii="Tahoma" w:hAnsi="Tahoma" w:cs="Tahoma"/>
          <w:sz w:val="24"/>
          <w:szCs w:val="24"/>
        </w:rPr>
        <w:t xml:space="preserve">; </w:t>
      </w:r>
      <w:r w:rsidR="00921B1A" w:rsidRPr="00AA0014">
        <w:rPr>
          <w:rFonts w:ascii="Tahoma" w:hAnsi="Tahoma" w:cs="Tahoma"/>
          <w:sz w:val="24"/>
          <w:szCs w:val="24"/>
        </w:rPr>
        <w:t xml:space="preserve">(iii) </w:t>
      </w:r>
      <w:r w:rsidR="001B0CD3" w:rsidRPr="00AA0014">
        <w:rPr>
          <w:rFonts w:ascii="Tahoma" w:hAnsi="Tahoma" w:cs="Tahoma"/>
          <w:i/>
          <w:iCs/>
          <w:sz w:val="24"/>
          <w:szCs w:val="24"/>
        </w:rPr>
        <w:t>competition</w:t>
      </w:r>
      <w:r w:rsidR="00ED7D70" w:rsidRPr="00AA0014">
        <w:rPr>
          <w:rFonts w:ascii="Tahoma" w:hAnsi="Tahoma" w:cs="Tahoma"/>
          <w:sz w:val="24"/>
          <w:szCs w:val="24"/>
        </w:rPr>
        <w:t xml:space="preserve"> involving reduction in X-</w:t>
      </w:r>
      <w:r w:rsidR="00ED7D70" w:rsidRPr="00AA0014">
        <w:rPr>
          <w:rFonts w:ascii="Tahoma" w:hAnsi="Tahoma" w:cs="Tahoma"/>
          <w:sz w:val="24"/>
          <w:szCs w:val="24"/>
        </w:rPr>
        <w:lastRenderedPageBreak/>
        <w:t>inefficiency</w:t>
      </w:r>
      <w:r w:rsidR="00280398" w:rsidRPr="00AA0014">
        <w:rPr>
          <w:rStyle w:val="FootnoteReference"/>
          <w:rFonts w:ascii="Tahoma" w:hAnsi="Tahoma" w:cs="Tahoma"/>
          <w:sz w:val="24"/>
          <w:szCs w:val="24"/>
        </w:rPr>
        <w:footnoteReference w:id="12"/>
      </w:r>
      <w:r w:rsidR="00ED7D70" w:rsidRPr="00AA0014">
        <w:rPr>
          <w:rFonts w:ascii="Tahoma" w:hAnsi="Tahoma" w:cs="Tahoma"/>
          <w:sz w:val="24"/>
          <w:szCs w:val="24"/>
        </w:rPr>
        <w:t xml:space="preserve"> and faster adoption of new technology</w:t>
      </w:r>
      <w:r w:rsidR="001B0CD3" w:rsidRPr="00AA0014">
        <w:rPr>
          <w:rFonts w:ascii="Tahoma" w:hAnsi="Tahoma" w:cs="Tahoma"/>
          <w:sz w:val="24"/>
          <w:szCs w:val="24"/>
        </w:rPr>
        <w:t xml:space="preserve">; </w:t>
      </w:r>
      <w:r w:rsidR="00921B1A" w:rsidRPr="00AA0014">
        <w:rPr>
          <w:rFonts w:ascii="Tahoma" w:hAnsi="Tahoma" w:cs="Tahoma"/>
          <w:sz w:val="24"/>
          <w:szCs w:val="24"/>
        </w:rPr>
        <w:t>(iv)</w:t>
      </w:r>
      <w:r w:rsidR="001B0CD3" w:rsidRPr="00AA0014">
        <w:rPr>
          <w:rFonts w:ascii="Tahoma" w:hAnsi="Tahoma" w:cs="Tahoma"/>
          <w:i/>
          <w:iCs/>
          <w:sz w:val="24"/>
          <w:szCs w:val="24"/>
        </w:rPr>
        <w:t>enhanced export propensity</w:t>
      </w:r>
      <w:r w:rsidR="00B15C60">
        <w:rPr>
          <w:rFonts w:ascii="Tahoma" w:hAnsi="Tahoma" w:cs="Tahoma"/>
          <w:i/>
          <w:iCs/>
          <w:sz w:val="24"/>
          <w:szCs w:val="24"/>
        </w:rPr>
        <w:t xml:space="preserve"> </w:t>
      </w:r>
      <w:r w:rsidR="005763A9" w:rsidRPr="00AA0014">
        <w:rPr>
          <w:rFonts w:ascii="Tahoma" w:hAnsi="Tahoma" w:cs="Tahoma"/>
          <w:sz w:val="24"/>
          <w:szCs w:val="24"/>
        </w:rPr>
        <w:t xml:space="preserve">or </w:t>
      </w:r>
      <w:r w:rsidR="005763A9" w:rsidRPr="00AA0014">
        <w:rPr>
          <w:rFonts w:ascii="Tahoma" w:hAnsi="Tahoma" w:cs="Tahoma"/>
          <w:i/>
          <w:iCs/>
          <w:sz w:val="24"/>
          <w:szCs w:val="24"/>
        </w:rPr>
        <w:t>market access</w:t>
      </w:r>
      <w:r w:rsidR="00B15C60">
        <w:rPr>
          <w:rFonts w:ascii="Tahoma" w:hAnsi="Tahoma" w:cs="Tahoma"/>
          <w:i/>
          <w:iCs/>
          <w:sz w:val="24"/>
          <w:szCs w:val="24"/>
        </w:rPr>
        <w:t xml:space="preserve"> </w:t>
      </w:r>
      <w:r w:rsidR="00ED7D70" w:rsidRPr="00AA0014">
        <w:rPr>
          <w:rFonts w:ascii="Tahoma" w:hAnsi="Tahoma" w:cs="Tahoma"/>
          <w:sz w:val="24"/>
          <w:szCs w:val="24"/>
        </w:rPr>
        <w:t>involving economies of scale and the exposure to technology frontier</w:t>
      </w:r>
      <w:r w:rsidR="001B0CD3" w:rsidRPr="00AA0014">
        <w:rPr>
          <w:rFonts w:ascii="Tahoma" w:hAnsi="Tahoma" w:cs="Tahoma"/>
          <w:sz w:val="24"/>
          <w:szCs w:val="24"/>
        </w:rPr>
        <w:t>.</w:t>
      </w:r>
    </w:p>
    <w:p w:rsidR="00A62CD0" w:rsidRPr="00AA0014" w:rsidRDefault="00A62CD0" w:rsidP="009A13C3">
      <w:pPr>
        <w:autoSpaceDE w:val="0"/>
        <w:autoSpaceDN w:val="0"/>
        <w:adjustRightInd w:val="0"/>
        <w:spacing w:after="0" w:line="360" w:lineRule="auto"/>
        <w:jc w:val="both"/>
        <w:rPr>
          <w:rFonts w:ascii="Tahoma" w:hAnsi="Tahoma" w:cs="Tahoma"/>
          <w:sz w:val="24"/>
          <w:szCs w:val="24"/>
        </w:rPr>
      </w:pPr>
    </w:p>
    <w:p w:rsidR="00DB06D0" w:rsidRPr="00AA0014" w:rsidRDefault="009A4675" w:rsidP="007615BD">
      <w:pPr>
        <w:autoSpaceDE w:val="0"/>
        <w:autoSpaceDN w:val="0"/>
        <w:adjustRightInd w:val="0"/>
        <w:spacing w:after="0" w:line="360" w:lineRule="auto"/>
        <w:ind w:left="375"/>
        <w:jc w:val="both"/>
        <w:rPr>
          <w:rFonts w:ascii="Tahoma" w:hAnsi="Tahoma" w:cs="Tahoma"/>
          <w:sz w:val="24"/>
          <w:szCs w:val="24"/>
        </w:rPr>
      </w:pPr>
      <w:r w:rsidRPr="00AA0014">
        <w:rPr>
          <w:rFonts w:ascii="Tahoma" w:hAnsi="Tahoma" w:cs="Tahoma"/>
          <w:sz w:val="24"/>
          <w:szCs w:val="24"/>
        </w:rPr>
        <w:t>The intensit</w:t>
      </w:r>
      <w:r w:rsidR="00927F8E" w:rsidRPr="00AA0014">
        <w:rPr>
          <w:rFonts w:ascii="Tahoma" w:hAnsi="Tahoma" w:cs="Tahoma"/>
          <w:sz w:val="24"/>
          <w:szCs w:val="24"/>
        </w:rPr>
        <w:t>y</w:t>
      </w:r>
      <w:r w:rsidRPr="00AA0014">
        <w:rPr>
          <w:rFonts w:ascii="Tahoma" w:hAnsi="Tahoma" w:cs="Tahoma"/>
          <w:sz w:val="24"/>
          <w:szCs w:val="24"/>
        </w:rPr>
        <w:t xml:space="preserve"> of </w:t>
      </w:r>
      <w:r w:rsidR="00927F8E" w:rsidRPr="00AA0014">
        <w:rPr>
          <w:rFonts w:ascii="Tahoma" w:hAnsi="Tahoma" w:cs="Tahoma"/>
          <w:sz w:val="24"/>
          <w:szCs w:val="24"/>
        </w:rPr>
        <w:t>these</w:t>
      </w:r>
      <w:r w:rsidRPr="00AA0014">
        <w:rPr>
          <w:rFonts w:ascii="Tahoma" w:hAnsi="Tahoma" w:cs="Tahoma"/>
          <w:sz w:val="24"/>
          <w:szCs w:val="24"/>
        </w:rPr>
        <w:t xml:space="preserve"> spillovers </w:t>
      </w:r>
      <w:r w:rsidR="00927F8E" w:rsidRPr="00AA0014">
        <w:rPr>
          <w:rFonts w:ascii="Tahoma" w:hAnsi="Tahoma" w:cs="Tahoma"/>
          <w:sz w:val="24"/>
          <w:szCs w:val="24"/>
        </w:rPr>
        <w:t xml:space="preserve">in different sectors </w:t>
      </w:r>
      <w:r w:rsidRPr="00AA0014">
        <w:rPr>
          <w:rFonts w:ascii="Tahoma" w:hAnsi="Tahoma" w:cs="Tahoma"/>
          <w:sz w:val="24"/>
          <w:szCs w:val="24"/>
        </w:rPr>
        <w:t>ha</w:t>
      </w:r>
      <w:r w:rsidR="00927F8E" w:rsidRPr="00AA0014">
        <w:rPr>
          <w:rFonts w:ascii="Tahoma" w:hAnsi="Tahoma" w:cs="Tahoma"/>
          <w:sz w:val="24"/>
          <w:szCs w:val="24"/>
        </w:rPr>
        <w:t>s</w:t>
      </w:r>
      <w:r w:rsidRPr="00AA0014">
        <w:rPr>
          <w:rFonts w:ascii="Tahoma" w:hAnsi="Tahoma" w:cs="Tahoma"/>
          <w:sz w:val="24"/>
          <w:szCs w:val="24"/>
        </w:rPr>
        <w:t xml:space="preserve"> also been debated in </w:t>
      </w:r>
      <w:r w:rsidR="00927F8E" w:rsidRPr="00AA0014">
        <w:rPr>
          <w:rFonts w:ascii="Tahoma" w:hAnsi="Tahoma" w:cs="Tahoma"/>
          <w:sz w:val="24"/>
          <w:szCs w:val="24"/>
        </w:rPr>
        <w:t xml:space="preserve">some of the </w:t>
      </w:r>
      <w:r w:rsidRPr="00AA0014">
        <w:rPr>
          <w:rFonts w:ascii="Tahoma" w:hAnsi="Tahoma" w:cs="Tahoma"/>
          <w:sz w:val="24"/>
          <w:szCs w:val="24"/>
        </w:rPr>
        <w:t xml:space="preserve">literature. </w:t>
      </w:r>
      <w:r w:rsidR="008A2A65" w:rsidRPr="00AA0014">
        <w:rPr>
          <w:rFonts w:ascii="Tahoma" w:hAnsi="Tahoma" w:cs="Tahoma"/>
          <w:sz w:val="24"/>
          <w:szCs w:val="24"/>
        </w:rPr>
        <w:t xml:space="preserve">Alfaro </w:t>
      </w:r>
      <w:r w:rsidR="00FB4BF3">
        <w:rPr>
          <w:rFonts w:ascii="Tahoma" w:hAnsi="Tahoma" w:cs="Tahoma"/>
          <w:sz w:val="24"/>
          <w:szCs w:val="24"/>
        </w:rPr>
        <w:t xml:space="preserve">et al </w:t>
      </w:r>
      <w:r w:rsidR="008A2A65" w:rsidRPr="00AA0014">
        <w:rPr>
          <w:rFonts w:ascii="Tahoma" w:hAnsi="Tahoma" w:cs="Tahoma"/>
          <w:sz w:val="24"/>
          <w:szCs w:val="24"/>
        </w:rPr>
        <w:t>(2003) found that</w:t>
      </w:r>
      <w:r w:rsidR="00A67BA2" w:rsidRPr="00AA0014">
        <w:rPr>
          <w:rFonts w:ascii="Tahoma" w:hAnsi="Tahoma" w:cs="Tahoma"/>
          <w:sz w:val="24"/>
          <w:szCs w:val="24"/>
        </w:rPr>
        <w:t xml:space="preserve"> while</w:t>
      </w:r>
      <w:r w:rsidR="008A2A65" w:rsidRPr="00AA0014">
        <w:rPr>
          <w:rFonts w:ascii="Tahoma" w:hAnsi="Tahoma" w:cs="Tahoma"/>
          <w:sz w:val="24"/>
          <w:szCs w:val="24"/>
        </w:rPr>
        <w:t xml:space="preserve"> total FDI has an ambiguous effect on host country economic growth; FDI inflows into primary sector tends to </w:t>
      </w:r>
      <w:r w:rsidR="00A67BA2" w:rsidRPr="00AA0014">
        <w:rPr>
          <w:rFonts w:ascii="Tahoma" w:hAnsi="Tahoma" w:cs="Tahoma"/>
          <w:sz w:val="24"/>
          <w:szCs w:val="24"/>
        </w:rPr>
        <w:t xml:space="preserve">have </w:t>
      </w:r>
      <w:r w:rsidR="00927F8E" w:rsidRPr="00AA0014">
        <w:rPr>
          <w:rFonts w:ascii="Tahoma" w:hAnsi="Tahoma" w:cs="Tahoma"/>
          <w:sz w:val="24"/>
          <w:szCs w:val="24"/>
        </w:rPr>
        <w:t xml:space="preserve">a </w:t>
      </w:r>
      <w:r w:rsidR="00A67BA2" w:rsidRPr="00AA0014">
        <w:rPr>
          <w:rFonts w:ascii="Tahoma" w:hAnsi="Tahoma" w:cs="Tahoma"/>
          <w:sz w:val="24"/>
          <w:szCs w:val="24"/>
        </w:rPr>
        <w:t>negative effect on growth whilst</w:t>
      </w:r>
      <w:r w:rsidR="008A2A65" w:rsidRPr="00AA0014">
        <w:rPr>
          <w:rFonts w:ascii="Tahoma" w:hAnsi="Tahoma" w:cs="Tahoma"/>
          <w:sz w:val="24"/>
          <w:szCs w:val="24"/>
        </w:rPr>
        <w:t xml:space="preserve"> manufacturing sector has positive spillovers. </w:t>
      </w:r>
      <w:r w:rsidR="007615BD" w:rsidRPr="00AA0014">
        <w:rPr>
          <w:rFonts w:ascii="Tahoma" w:hAnsi="Tahoma" w:cs="Tahoma"/>
          <w:sz w:val="24"/>
          <w:szCs w:val="24"/>
        </w:rPr>
        <w:t xml:space="preserve">This can be justified/supported by </w:t>
      </w:r>
      <w:hyperlink r:id="rId9" w:anchor="bib74" w:history="1">
        <w:r w:rsidR="00525A9B" w:rsidRPr="00AA0014">
          <w:rPr>
            <w:rStyle w:val="Hyperlink"/>
            <w:rFonts w:ascii="Tahoma" w:eastAsia="Arial Unicode MS" w:hAnsi="Tahoma" w:cs="Tahoma"/>
            <w:color w:val="auto"/>
            <w:sz w:val="24"/>
            <w:szCs w:val="24"/>
            <w:u w:val="none"/>
            <w:bdr w:val="none" w:sz="0" w:space="0" w:color="auto" w:frame="1"/>
          </w:rPr>
          <w:t>UNCTAD (2001, p. 138)</w:t>
        </w:r>
      </w:hyperlink>
      <w:r w:rsidR="007615BD" w:rsidRPr="00AA0014">
        <w:rPr>
          <w:rFonts w:ascii="Tahoma" w:eastAsia="Arial Unicode MS" w:hAnsi="Tahoma" w:cs="Tahoma"/>
          <w:sz w:val="24"/>
          <w:szCs w:val="24"/>
        </w:rPr>
        <w:t xml:space="preserve">which </w:t>
      </w:r>
      <w:r w:rsidR="00525A9B" w:rsidRPr="00AA0014">
        <w:rPr>
          <w:rFonts w:ascii="Tahoma" w:eastAsia="Arial Unicode MS" w:hAnsi="Tahoma" w:cs="Tahoma"/>
          <w:sz w:val="24"/>
          <w:szCs w:val="24"/>
        </w:rPr>
        <w:t>observes that the manufacturing sector comprises a broad range of linkage-</w:t>
      </w:r>
      <w:r w:rsidR="007615BD" w:rsidRPr="00AA0014">
        <w:rPr>
          <w:rFonts w:ascii="Tahoma" w:eastAsia="Arial Unicode MS" w:hAnsi="Tahoma" w:cs="Tahoma"/>
          <w:sz w:val="24"/>
          <w:szCs w:val="24"/>
        </w:rPr>
        <w:t>opportunities</w:t>
      </w:r>
      <w:r w:rsidR="00B15C60">
        <w:rPr>
          <w:rFonts w:ascii="Tahoma" w:eastAsia="Arial Unicode MS" w:hAnsi="Tahoma" w:cs="Tahoma"/>
          <w:sz w:val="24"/>
          <w:szCs w:val="24"/>
        </w:rPr>
        <w:t xml:space="preserve"> </w:t>
      </w:r>
      <w:r w:rsidR="00FA0A78" w:rsidRPr="00AA0014">
        <w:rPr>
          <w:rFonts w:ascii="Tahoma" w:eastAsia="Arial Unicode MS" w:hAnsi="Tahoma" w:cs="Tahoma"/>
          <w:sz w:val="24"/>
          <w:szCs w:val="24"/>
        </w:rPr>
        <w:t xml:space="preserve">and </w:t>
      </w:r>
      <w:r w:rsidR="00FB6CD2" w:rsidRPr="00AA0014">
        <w:rPr>
          <w:rFonts w:ascii="Tahoma" w:hAnsi="Tahoma" w:cs="Tahoma"/>
          <w:sz w:val="24"/>
          <w:szCs w:val="24"/>
          <w:lang w:val="en-ZW" w:eastAsia="en-ZW"/>
        </w:rPr>
        <w:t>W</w:t>
      </w:r>
      <w:r w:rsidR="007615BD" w:rsidRPr="00AA0014">
        <w:rPr>
          <w:rFonts w:ascii="Tahoma" w:hAnsi="Tahoma" w:cs="Tahoma"/>
          <w:sz w:val="24"/>
          <w:szCs w:val="24"/>
          <w:lang w:val="en-ZW" w:eastAsia="en-ZW"/>
        </w:rPr>
        <w:t>ang &amp;</w:t>
      </w:r>
      <w:r w:rsidR="00B15C60">
        <w:rPr>
          <w:rFonts w:ascii="Tahoma" w:hAnsi="Tahoma" w:cs="Tahoma"/>
          <w:sz w:val="24"/>
          <w:szCs w:val="24"/>
          <w:lang w:val="en-ZW" w:eastAsia="en-ZW"/>
        </w:rPr>
        <w:t xml:space="preserve"> </w:t>
      </w:r>
      <w:r w:rsidR="00FB6CD2" w:rsidRPr="00AA0014">
        <w:rPr>
          <w:rFonts w:ascii="Tahoma" w:hAnsi="Tahoma" w:cs="Tahoma"/>
          <w:sz w:val="24"/>
          <w:szCs w:val="24"/>
          <w:lang w:val="en-ZW" w:eastAsia="en-ZW"/>
        </w:rPr>
        <w:t xml:space="preserve">Blomstrom (1992) </w:t>
      </w:r>
      <w:r w:rsidR="007615BD" w:rsidRPr="00AA0014">
        <w:rPr>
          <w:rFonts w:ascii="Tahoma" w:hAnsi="Tahoma" w:cs="Tahoma"/>
          <w:sz w:val="24"/>
          <w:szCs w:val="24"/>
          <w:lang w:val="en-ZW" w:eastAsia="en-ZW"/>
        </w:rPr>
        <w:t xml:space="preserve">who </w:t>
      </w:r>
      <w:r w:rsidR="00FB6CD2" w:rsidRPr="00AA0014">
        <w:rPr>
          <w:rFonts w:ascii="Tahoma" w:hAnsi="Tahoma" w:cs="Tahoma"/>
          <w:sz w:val="24"/>
          <w:szCs w:val="24"/>
          <w:lang w:val="en-ZW" w:eastAsia="en-ZW"/>
        </w:rPr>
        <w:t>claim that contagion</w:t>
      </w:r>
      <w:r w:rsidR="007615BD" w:rsidRPr="00AA0014">
        <w:rPr>
          <w:rFonts w:ascii="Tahoma" w:hAnsi="Tahoma" w:cs="Tahoma"/>
          <w:sz w:val="24"/>
          <w:szCs w:val="24"/>
          <w:lang w:val="en-ZW" w:eastAsia="en-ZW"/>
        </w:rPr>
        <w:t xml:space="preserve"> </w:t>
      </w:r>
      <w:r w:rsidR="007615BD" w:rsidRPr="00AA0014">
        <w:rPr>
          <w:rFonts w:ascii="Tahoma" w:hAnsi="Tahoma" w:cs="Tahoma"/>
          <w:sz w:val="24"/>
          <w:szCs w:val="24"/>
          <w:lang w:val="en-ZW" w:eastAsia="en-ZW"/>
        </w:rPr>
        <w:lastRenderedPageBreak/>
        <w:t>from such linkages</w:t>
      </w:r>
      <w:r w:rsidR="00FB6CD2" w:rsidRPr="00AA0014">
        <w:rPr>
          <w:rFonts w:ascii="Tahoma" w:hAnsi="Tahoma" w:cs="Tahoma"/>
          <w:sz w:val="24"/>
          <w:szCs w:val="24"/>
          <w:lang w:val="en-ZW" w:eastAsia="en-ZW"/>
        </w:rPr>
        <w:t xml:space="preserve"> can take the form of imitation of processes or organisational innovations and increased competition </w:t>
      </w:r>
      <w:r w:rsidR="007615BD" w:rsidRPr="00AA0014">
        <w:rPr>
          <w:rFonts w:ascii="Tahoma" w:hAnsi="Tahoma" w:cs="Tahoma"/>
          <w:sz w:val="24"/>
          <w:szCs w:val="24"/>
          <w:lang w:val="en-ZW" w:eastAsia="en-ZW"/>
        </w:rPr>
        <w:t xml:space="preserve">that </w:t>
      </w:r>
      <w:r w:rsidR="00FB6CD2" w:rsidRPr="00AA0014">
        <w:rPr>
          <w:rFonts w:ascii="Tahoma" w:hAnsi="Tahoma" w:cs="Tahoma"/>
          <w:sz w:val="24"/>
          <w:szCs w:val="24"/>
          <w:lang w:val="en-ZW" w:eastAsia="en-ZW"/>
        </w:rPr>
        <w:t>push</w:t>
      </w:r>
      <w:r w:rsidR="007615BD" w:rsidRPr="00AA0014">
        <w:rPr>
          <w:rFonts w:ascii="Tahoma" w:hAnsi="Tahoma" w:cs="Tahoma"/>
          <w:sz w:val="24"/>
          <w:szCs w:val="24"/>
          <w:lang w:val="en-ZW" w:eastAsia="en-ZW"/>
        </w:rPr>
        <w:t>es</w:t>
      </w:r>
      <w:r w:rsidR="00FB6CD2" w:rsidRPr="00AA0014">
        <w:rPr>
          <w:rFonts w:ascii="Tahoma" w:hAnsi="Tahoma" w:cs="Tahoma"/>
          <w:sz w:val="24"/>
          <w:szCs w:val="24"/>
          <w:lang w:val="en-ZW" w:eastAsia="en-ZW"/>
        </w:rPr>
        <w:t xml:space="preserve"> other firms to adopt new technologies and modernize. Employee training and subsequent workers’ turnover can help disseminate a foreign firm’s superior know how. </w:t>
      </w:r>
      <w:r w:rsidR="00DB06D0" w:rsidRPr="00AA0014">
        <w:rPr>
          <w:rFonts w:ascii="Tahoma" w:eastAsia="Arial Unicode MS" w:hAnsi="Tahoma" w:cs="Tahoma"/>
          <w:sz w:val="24"/>
          <w:szCs w:val="24"/>
        </w:rPr>
        <w:t xml:space="preserve">Likewise, </w:t>
      </w:r>
      <w:hyperlink r:id="rId10" w:anchor="bib8" w:history="1">
        <w:r w:rsidR="00DB06D0" w:rsidRPr="00AA0014">
          <w:rPr>
            <w:rStyle w:val="Hyperlink"/>
            <w:rFonts w:ascii="Tahoma" w:eastAsia="Arial Unicode MS" w:hAnsi="Tahoma" w:cs="Tahoma"/>
            <w:color w:val="auto"/>
            <w:sz w:val="24"/>
            <w:szCs w:val="24"/>
            <w:u w:val="none"/>
            <w:bdr w:val="none" w:sz="0" w:space="0" w:color="auto" w:frame="1"/>
          </w:rPr>
          <w:t>Aykut and Sayek (2007)</w:t>
        </w:r>
      </w:hyperlink>
      <w:r w:rsidR="00DB06D0" w:rsidRPr="00AA0014">
        <w:rPr>
          <w:rFonts w:ascii="Tahoma" w:eastAsia="Arial Unicode MS" w:hAnsi="Tahoma" w:cs="Tahoma"/>
          <w:sz w:val="24"/>
          <w:szCs w:val="24"/>
        </w:rPr>
        <w:t xml:space="preserve"> suspect that technology and knowledge spillovers in manufacturing are most likely if FDI is motivated by efficiency-seeking reasons, unless FDI is located in enclaves such as export-processing zones.</w:t>
      </w:r>
    </w:p>
    <w:p w:rsidR="00DB06D0" w:rsidRPr="00AA0014" w:rsidRDefault="00240A19" w:rsidP="00B93769">
      <w:pPr>
        <w:shd w:val="clear" w:color="auto" w:fill="FFFFFF"/>
        <w:spacing w:beforeAutospacing="1" w:line="360" w:lineRule="auto"/>
        <w:ind w:left="375"/>
        <w:jc w:val="both"/>
        <w:rPr>
          <w:rFonts w:ascii="Tahoma" w:eastAsia="Arial Unicode MS" w:hAnsi="Tahoma" w:cs="Tahoma"/>
          <w:sz w:val="24"/>
          <w:szCs w:val="24"/>
        </w:rPr>
      </w:pPr>
      <w:r>
        <w:rPr>
          <w:rFonts w:ascii="Tahoma" w:eastAsia="Arial Unicode MS" w:hAnsi="Tahoma" w:cs="Tahoma"/>
          <w:sz w:val="24"/>
          <w:szCs w:val="24"/>
        </w:rPr>
        <w:t>In</w:t>
      </w:r>
      <w:r w:rsidR="00DB06D0" w:rsidRPr="00AA0014">
        <w:rPr>
          <w:rFonts w:ascii="Tahoma" w:eastAsia="Arial Unicode MS" w:hAnsi="Tahoma" w:cs="Tahoma"/>
          <w:sz w:val="24"/>
          <w:szCs w:val="24"/>
        </w:rPr>
        <w:t xml:space="preserve"> contrast, the potential for linkages is typically considered limited in the </w:t>
      </w:r>
      <w:r w:rsidR="007615BD" w:rsidRPr="00AA0014">
        <w:rPr>
          <w:rStyle w:val="Emphasis"/>
          <w:rFonts w:ascii="Tahoma" w:eastAsia="Arial Unicode MS" w:hAnsi="Tahoma" w:cs="Tahoma"/>
        </w:rPr>
        <w:t xml:space="preserve">primary </w:t>
      </w:r>
      <w:r w:rsidR="00DB06D0" w:rsidRPr="00AA0014">
        <w:rPr>
          <w:rStyle w:val="Emphasis"/>
          <w:rFonts w:ascii="Tahoma" w:eastAsia="Arial Unicode MS" w:hAnsi="Tahoma" w:cs="Tahoma"/>
        </w:rPr>
        <w:t>sector</w:t>
      </w:r>
      <w:r w:rsidR="00B15C60">
        <w:rPr>
          <w:rStyle w:val="Emphasis"/>
          <w:rFonts w:ascii="Tahoma" w:eastAsia="Arial Unicode MS" w:hAnsi="Tahoma" w:cs="Tahoma"/>
        </w:rPr>
        <w:t xml:space="preserve"> </w:t>
      </w:r>
      <w:r w:rsidR="00FB6CD2" w:rsidRPr="00AA0014">
        <w:rPr>
          <w:rFonts w:ascii="Tahoma" w:eastAsia="Arial Unicode MS" w:hAnsi="Tahoma" w:cs="Tahoma"/>
          <w:sz w:val="24"/>
          <w:szCs w:val="24"/>
        </w:rPr>
        <w:t>(</w:t>
      </w:r>
      <w:hyperlink r:id="rId11" w:anchor="bib74" w:history="1">
        <w:r w:rsidR="00DB06D0" w:rsidRPr="00AA0014">
          <w:rPr>
            <w:rStyle w:val="Hyperlink"/>
            <w:rFonts w:ascii="Tahoma" w:eastAsia="Arial Unicode MS" w:hAnsi="Tahoma" w:cs="Tahoma"/>
            <w:color w:val="auto"/>
            <w:sz w:val="24"/>
            <w:szCs w:val="24"/>
            <w:u w:val="none"/>
            <w:bdr w:val="none" w:sz="0" w:space="0" w:color="auto" w:frame="1"/>
          </w:rPr>
          <w:t>UNCTAD, 2001, p. 138</w:t>
        </w:r>
      </w:hyperlink>
      <w:r w:rsidR="00DB06D0" w:rsidRPr="00AA0014">
        <w:rPr>
          <w:rFonts w:ascii="Tahoma" w:eastAsia="Arial Unicode MS" w:hAnsi="Tahoma" w:cs="Tahoma"/>
          <w:sz w:val="24"/>
          <w:szCs w:val="24"/>
        </w:rPr>
        <w:t xml:space="preserve">). Resource-seeking FDI in this sector often takes place in economic enclaves that are largely isolated from the local economy. </w:t>
      </w:r>
      <w:r w:rsidR="008A2A65" w:rsidRPr="00AA0014">
        <w:rPr>
          <w:rFonts w:ascii="Tahoma" w:eastAsia="Arial Unicode MS" w:hAnsi="Tahoma" w:cs="Tahoma"/>
          <w:sz w:val="24"/>
          <w:szCs w:val="24"/>
        </w:rPr>
        <w:t xml:space="preserve">Moreover, </w:t>
      </w:r>
      <w:r w:rsidR="00DB06D0" w:rsidRPr="00AA0014">
        <w:rPr>
          <w:rFonts w:ascii="Tahoma" w:eastAsia="Arial Unicode MS" w:hAnsi="Tahoma" w:cs="Tahoma"/>
          <w:sz w:val="24"/>
          <w:szCs w:val="24"/>
        </w:rPr>
        <w:t>FDI in this sector tends to be volatile</w:t>
      </w:r>
      <w:r w:rsidR="008A2A65" w:rsidRPr="00AA0014">
        <w:rPr>
          <w:rFonts w:ascii="Tahoma" w:eastAsia="Arial Unicode MS" w:hAnsi="Tahoma" w:cs="Tahoma"/>
          <w:sz w:val="24"/>
          <w:szCs w:val="24"/>
        </w:rPr>
        <w:t xml:space="preserve"> as it is linked to the interna</w:t>
      </w:r>
      <w:r w:rsidR="008A2A65" w:rsidRPr="00AA0014">
        <w:rPr>
          <w:rFonts w:ascii="Tahoma" w:eastAsia="Arial Unicode MS" w:hAnsi="Tahoma" w:cs="Tahoma"/>
          <w:sz w:val="24"/>
          <w:szCs w:val="24"/>
        </w:rPr>
        <w:lastRenderedPageBreak/>
        <w:t xml:space="preserve">tional commodity prices. </w:t>
      </w:r>
      <w:r w:rsidR="00DB06D0" w:rsidRPr="00AA0014">
        <w:rPr>
          <w:rFonts w:ascii="Tahoma" w:eastAsia="Arial Unicode MS" w:hAnsi="Tahoma" w:cs="Tahoma"/>
          <w:sz w:val="24"/>
          <w:szCs w:val="24"/>
        </w:rPr>
        <w:t xml:space="preserve">According to </w:t>
      </w:r>
      <w:hyperlink r:id="rId12" w:anchor="bib53" w:history="1">
        <w:r w:rsidR="00DB06D0" w:rsidRPr="006E6277">
          <w:rPr>
            <w:rStyle w:val="Hyperlink"/>
            <w:rFonts w:ascii="Tahoma" w:eastAsia="Arial Unicode MS" w:hAnsi="Tahoma" w:cs="Tahoma"/>
            <w:color w:val="auto"/>
            <w:sz w:val="24"/>
            <w:szCs w:val="24"/>
            <w:u w:val="none"/>
            <w:bdr w:val="none" w:sz="0" w:space="0" w:color="auto" w:frame="1"/>
          </w:rPr>
          <w:t>Lensink and Morrissey (2006)</w:t>
        </w:r>
      </w:hyperlink>
      <w:r w:rsidR="00DB06D0" w:rsidRPr="006E6277">
        <w:rPr>
          <w:rFonts w:ascii="Tahoma" w:eastAsia="Arial Unicode MS" w:hAnsi="Tahoma" w:cs="Tahoma"/>
          <w:sz w:val="24"/>
          <w:szCs w:val="24"/>
        </w:rPr>
        <w:t>,</w:t>
      </w:r>
      <w:r w:rsidR="00DB06D0" w:rsidRPr="00AA0014">
        <w:rPr>
          <w:rFonts w:ascii="Tahoma" w:eastAsia="Arial Unicode MS" w:hAnsi="Tahoma" w:cs="Tahoma"/>
          <w:sz w:val="24"/>
          <w:szCs w:val="24"/>
        </w:rPr>
        <w:t xml:space="preserve"> the volatility of FDI has a negative impact on growth. </w:t>
      </w:r>
      <w:r w:rsidR="008A2A65" w:rsidRPr="00AA0014">
        <w:rPr>
          <w:rFonts w:ascii="Tahoma" w:eastAsia="Arial Unicode MS" w:hAnsi="Tahoma" w:cs="Tahoma"/>
          <w:sz w:val="24"/>
          <w:szCs w:val="24"/>
        </w:rPr>
        <w:t xml:space="preserve">Nonetheless, the </w:t>
      </w:r>
      <w:r w:rsidR="00DB06D0" w:rsidRPr="00AA0014">
        <w:rPr>
          <w:rFonts w:ascii="Tahoma" w:eastAsia="Arial Unicode MS" w:hAnsi="Tahoma" w:cs="Tahoma"/>
          <w:sz w:val="24"/>
          <w:szCs w:val="24"/>
        </w:rPr>
        <w:t>typically high export orientation of FDI in the primary sector may counterbalance negative factors.</w:t>
      </w:r>
    </w:p>
    <w:p w:rsidR="0063681B" w:rsidRPr="00AA0014" w:rsidRDefault="00DB06D0" w:rsidP="00B93769">
      <w:pPr>
        <w:shd w:val="clear" w:color="auto" w:fill="FFFFFF"/>
        <w:spacing w:beforeAutospacing="1" w:line="360" w:lineRule="auto"/>
        <w:ind w:left="375"/>
        <w:jc w:val="both"/>
        <w:rPr>
          <w:rFonts w:ascii="Tahoma" w:eastAsia="Arial Unicode MS" w:hAnsi="Tahoma" w:cs="Tahoma"/>
          <w:sz w:val="24"/>
          <w:szCs w:val="24"/>
        </w:rPr>
      </w:pPr>
      <w:r w:rsidRPr="00AA0014">
        <w:rPr>
          <w:rFonts w:ascii="Tahoma" w:eastAsia="Arial Unicode MS" w:hAnsi="Tahoma" w:cs="Tahoma"/>
          <w:sz w:val="24"/>
          <w:szCs w:val="24"/>
        </w:rPr>
        <w:t xml:space="preserve">Compared to the primary sector and the manufacturing sector, the growth effects of FDI in the </w:t>
      </w:r>
      <w:r w:rsidRPr="00AA0014">
        <w:rPr>
          <w:rStyle w:val="Emphasis"/>
          <w:rFonts w:ascii="Tahoma" w:eastAsia="Arial Unicode MS" w:hAnsi="Tahoma" w:cs="Tahoma"/>
        </w:rPr>
        <w:t>services sector</w:t>
      </w:r>
      <w:r w:rsidR="00B15C60">
        <w:rPr>
          <w:rStyle w:val="Emphasis"/>
          <w:rFonts w:ascii="Tahoma" w:eastAsia="Arial Unicode MS" w:hAnsi="Tahoma" w:cs="Tahoma"/>
        </w:rPr>
        <w:t xml:space="preserve"> </w:t>
      </w:r>
      <w:r w:rsidR="005011C3" w:rsidRPr="00AA0014">
        <w:rPr>
          <w:rFonts w:ascii="Tahoma" w:eastAsia="Arial Unicode MS" w:hAnsi="Tahoma" w:cs="Tahoma"/>
          <w:sz w:val="24"/>
          <w:szCs w:val="24"/>
        </w:rPr>
        <w:t xml:space="preserve">also </w:t>
      </w:r>
      <w:r w:rsidRPr="00AA0014">
        <w:rPr>
          <w:rFonts w:ascii="Tahoma" w:eastAsia="Arial Unicode MS" w:hAnsi="Tahoma" w:cs="Tahoma"/>
          <w:sz w:val="24"/>
          <w:szCs w:val="24"/>
        </w:rPr>
        <w:t xml:space="preserve">appear to be more ambiguous a priori. </w:t>
      </w:r>
      <w:hyperlink r:id="rId13" w:anchor="bib4" w:history="1">
        <w:r w:rsidR="004578D2">
          <w:rPr>
            <w:rStyle w:val="Hyperlink"/>
            <w:rFonts w:ascii="Tahoma" w:eastAsia="Arial Unicode MS" w:hAnsi="Tahoma" w:cs="Tahoma"/>
            <w:color w:val="auto"/>
            <w:sz w:val="24"/>
            <w:szCs w:val="24"/>
            <w:u w:val="none"/>
          </w:rPr>
          <w:t>Alfaro</w:t>
        </w:r>
        <w:r w:rsidR="00B15C60">
          <w:rPr>
            <w:rStyle w:val="Hyperlink"/>
            <w:rFonts w:ascii="Tahoma" w:eastAsia="Arial Unicode MS" w:hAnsi="Tahoma" w:cs="Tahoma"/>
            <w:color w:val="auto"/>
            <w:sz w:val="24"/>
            <w:szCs w:val="24"/>
            <w:u w:val="none"/>
          </w:rPr>
          <w:t xml:space="preserve"> </w:t>
        </w:r>
        <w:r w:rsidR="005F4B3E">
          <w:rPr>
            <w:rStyle w:val="Hyperlink"/>
            <w:rFonts w:ascii="Tahoma" w:eastAsia="Arial Unicode MS" w:hAnsi="Tahoma" w:cs="Tahoma"/>
            <w:color w:val="auto"/>
            <w:sz w:val="24"/>
            <w:szCs w:val="24"/>
            <w:u w:val="none"/>
          </w:rPr>
          <w:t xml:space="preserve">et al </w:t>
        </w:r>
        <w:r w:rsidR="004578D2">
          <w:rPr>
            <w:rStyle w:val="Hyperlink"/>
            <w:rFonts w:ascii="Tahoma" w:eastAsia="Arial Unicode MS" w:hAnsi="Tahoma" w:cs="Tahoma"/>
            <w:color w:val="auto"/>
            <w:sz w:val="24"/>
            <w:szCs w:val="24"/>
            <w:u w:val="none"/>
          </w:rPr>
          <w:t>(</w:t>
        </w:r>
        <w:r w:rsidRPr="00AA0014">
          <w:rPr>
            <w:rStyle w:val="Hyperlink"/>
            <w:rFonts w:ascii="Tahoma" w:eastAsia="Arial Unicode MS" w:hAnsi="Tahoma" w:cs="Tahoma"/>
            <w:color w:val="auto"/>
            <w:sz w:val="24"/>
            <w:szCs w:val="24"/>
            <w:u w:val="none"/>
          </w:rPr>
          <w:t>2003</w:t>
        </w:r>
      </w:hyperlink>
      <w:r w:rsidR="004578D2">
        <w:rPr>
          <w:rStyle w:val="Hyperlink"/>
          <w:rFonts w:ascii="Tahoma" w:eastAsia="Arial Unicode MS" w:hAnsi="Tahoma" w:cs="Tahoma"/>
          <w:color w:val="auto"/>
          <w:sz w:val="24"/>
          <w:szCs w:val="24"/>
          <w:u w:val="none"/>
        </w:rPr>
        <w:t>)</w:t>
      </w:r>
      <w:r w:rsidRPr="00AA0014">
        <w:rPr>
          <w:rFonts w:ascii="Tahoma" w:eastAsia="Arial Unicode MS" w:hAnsi="Tahoma" w:cs="Tahoma"/>
          <w:sz w:val="24"/>
          <w:szCs w:val="24"/>
        </w:rPr>
        <w:t xml:space="preserve"> and </w:t>
      </w:r>
      <w:hyperlink r:id="rId14" w:anchor="bib74" w:history="1">
        <w:r w:rsidR="004578D2">
          <w:rPr>
            <w:rStyle w:val="Hyperlink"/>
            <w:rFonts w:ascii="Tahoma" w:eastAsia="Arial Unicode MS" w:hAnsi="Tahoma" w:cs="Tahoma"/>
            <w:color w:val="auto"/>
            <w:sz w:val="24"/>
            <w:szCs w:val="24"/>
            <w:u w:val="none"/>
          </w:rPr>
          <w:t>UNCTAD(</w:t>
        </w:r>
        <w:r w:rsidRPr="00AA0014">
          <w:rPr>
            <w:rStyle w:val="Hyperlink"/>
            <w:rFonts w:ascii="Tahoma" w:eastAsia="Arial Unicode MS" w:hAnsi="Tahoma" w:cs="Tahoma"/>
            <w:color w:val="auto"/>
            <w:sz w:val="24"/>
            <w:szCs w:val="24"/>
            <w:u w:val="none"/>
          </w:rPr>
          <w:t>2001</w:t>
        </w:r>
      </w:hyperlink>
      <w:r w:rsidR="004578D2">
        <w:rPr>
          <w:rStyle w:val="Hyperlink"/>
          <w:rFonts w:ascii="Tahoma" w:eastAsia="Arial Unicode MS" w:hAnsi="Tahoma" w:cs="Tahoma"/>
          <w:color w:val="auto"/>
          <w:sz w:val="24"/>
          <w:szCs w:val="24"/>
          <w:u w:val="none"/>
        </w:rPr>
        <w:t>)</w:t>
      </w:r>
      <w:r w:rsidRPr="00AA0014">
        <w:rPr>
          <w:rFonts w:ascii="Tahoma" w:eastAsia="Arial Unicode MS" w:hAnsi="Tahoma" w:cs="Tahoma"/>
          <w:sz w:val="24"/>
          <w:szCs w:val="24"/>
        </w:rPr>
        <w:t xml:space="preserve"> suspect that the services sector resembles the primary sector with regard to the limited potential of linkages and spillovers</w:t>
      </w:r>
      <w:r w:rsidR="005011C3" w:rsidRPr="00AA0014">
        <w:rPr>
          <w:rFonts w:ascii="Tahoma" w:eastAsia="Arial Unicode MS" w:hAnsi="Tahoma" w:cs="Tahoma"/>
          <w:sz w:val="24"/>
          <w:szCs w:val="24"/>
        </w:rPr>
        <w:t>.</w:t>
      </w:r>
    </w:p>
    <w:p w:rsidR="00DB06D0" w:rsidRPr="00AA0014" w:rsidRDefault="00A22289" w:rsidP="0076558C">
      <w:pPr>
        <w:shd w:val="clear" w:color="auto" w:fill="FFFFFF"/>
        <w:spacing w:beforeAutospacing="1" w:line="360" w:lineRule="auto"/>
        <w:ind w:left="375"/>
        <w:jc w:val="both"/>
        <w:rPr>
          <w:rFonts w:ascii="Tahoma" w:hAnsi="Tahoma" w:cs="Tahoma"/>
          <w:sz w:val="24"/>
          <w:szCs w:val="24"/>
        </w:rPr>
      </w:pPr>
      <w:hyperlink r:id="rId15" w:anchor="bib34" w:history="1">
        <w:r w:rsidR="008D29DB">
          <w:rPr>
            <w:rStyle w:val="Hyperlink"/>
            <w:rFonts w:ascii="Tahoma" w:eastAsia="Arial Unicode MS" w:hAnsi="Tahoma" w:cs="Tahoma"/>
            <w:color w:val="auto"/>
            <w:sz w:val="24"/>
            <w:szCs w:val="24"/>
            <w:u w:val="none"/>
            <w:bdr w:val="none" w:sz="0" w:space="0" w:color="auto" w:frame="1"/>
          </w:rPr>
          <w:t>Görg and Greenaway (2002</w:t>
        </w:r>
        <w:r w:rsidR="00217948" w:rsidRPr="00AA0014">
          <w:rPr>
            <w:rStyle w:val="Hyperlink"/>
            <w:rFonts w:ascii="Tahoma" w:eastAsia="Arial Unicode MS" w:hAnsi="Tahoma" w:cs="Tahoma"/>
            <w:color w:val="auto"/>
            <w:sz w:val="24"/>
            <w:szCs w:val="24"/>
            <w:u w:val="none"/>
            <w:bdr w:val="none" w:sz="0" w:space="0" w:color="auto" w:frame="1"/>
          </w:rPr>
          <w:t>)</w:t>
        </w:r>
      </w:hyperlink>
      <w:r w:rsidR="00217948" w:rsidRPr="00AA0014">
        <w:rPr>
          <w:rFonts w:ascii="Tahoma" w:eastAsia="Arial Unicode MS" w:hAnsi="Tahoma" w:cs="Tahoma"/>
          <w:sz w:val="24"/>
          <w:szCs w:val="24"/>
        </w:rPr>
        <w:t xml:space="preserve"> conclude</w:t>
      </w:r>
      <w:r w:rsidR="0060159D" w:rsidRPr="00AA0014">
        <w:rPr>
          <w:rFonts w:ascii="Tahoma" w:eastAsia="Arial Unicode MS" w:hAnsi="Tahoma" w:cs="Tahoma"/>
          <w:sz w:val="24"/>
          <w:szCs w:val="24"/>
        </w:rPr>
        <w:t>d</w:t>
      </w:r>
      <w:r w:rsidR="00217948" w:rsidRPr="00AA0014">
        <w:rPr>
          <w:rFonts w:ascii="Tahoma" w:eastAsia="Arial Unicode MS" w:hAnsi="Tahoma" w:cs="Tahoma"/>
          <w:sz w:val="24"/>
          <w:szCs w:val="24"/>
        </w:rPr>
        <w:t xml:space="preserve"> that robust empirical support for positive spillovers is hard to find. </w:t>
      </w:r>
      <w:r w:rsidR="0060159D" w:rsidRPr="00AA0014">
        <w:rPr>
          <w:rFonts w:ascii="Tahoma" w:eastAsia="Arial Unicode MS" w:hAnsi="Tahoma" w:cs="Tahoma"/>
          <w:sz w:val="24"/>
          <w:szCs w:val="24"/>
        </w:rPr>
        <w:t xml:space="preserve">However, </w:t>
      </w:r>
      <w:r w:rsidR="002A0BE3" w:rsidRPr="00AA0014">
        <w:rPr>
          <w:rFonts w:ascii="Tahoma" w:hAnsi="Tahoma" w:cs="Tahoma"/>
          <w:sz w:val="24"/>
          <w:szCs w:val="24"/>
        </w:rPr>
        <w:t xml:space="preserve">as reckoned by </w:t>
      </w:r>
      <w:r w:rsidR="002A0BE3" w:rsidRPr="00AA0014">
        <w:rPr>
          <w:rFonts w:ascii="Tahoma" w:hAnsi="Tahoma" w:cs="Tahoma"/>
          <w:sz w:val="24"/>
          <w:szCs w:val="24"/>
          <w:lang w:val="en-ZW" w:eastAsia="en-ZW"/>
        </w:rPr>
        <w:t>Kokko (1994) spillovers should not be expected in all kinds of industries because foreign companies sometimes operate in “en</w:t>
      </w:r>
      <w:r w:rsidR="002A0BE3" w:rsidRPr="00AA0014">
        <w:rPr>
          <w:rFonts w:ascii="Tahoma" w:hAnsi="Tahoma" w:cs="Tahoma"/>
          <w:sz w:val="24"/>
          <w:szCs w:val="24"/>
          <w:lang w:val="en-ZW" w:eastAsia="en-ZW"/>
        </w:rPr>
        <w:lastRenderedPageBreak/>
        <w:t>claves” that offer little scope for the local firms to benefit.</w:t>
      </w:r>
      <w:r w:rsidR="00BE38D9">
        <w:rPr>
          <w:rFonts w:ascii="Tahoma" w:hAnsi="Tahoma" w:cs="Tahoma"/>
          <w:noProof/>
          <w:sz w:val="24"/>
          <w:szCs w:val="24"/>
          <w:lang w:eastAsia="en-ZW"/>
        </w:rPr>
        <w:t xml:space="preserve"> Kugler(</w:t>
      </w:r>
      <w:r w:rsidR="00BE38D9" w:rsidRPr="00AA0014">
        <w:rPr>
          <w:rFonts w:ascii="Tahoma" w:hAnsi="Tahoma" w:cs="Tahoma"/>
          <w:noProof/>
          <w:sz w:val="24"/>
          <w:szCs w:val="24"/>
          <w:lang w:eastAsia="en-ZW"/>
        </w:rPr>
        <w:t>2006)</w:t>
      </w:r>
      <w:r w:rsidR="0063681B" w:rsidRPr="00AA0014">
        <w:rPr>
          <w:rFonts w:ascii="Tahoma" w:hAnsi="Tahoma" w:cs="Tahoma"/>
          <w:sz w:val="24"/>
          <w:szCs w:val="24"/>
          <w:lang w:val="en-ZW" w:eastAsia="en-ZW"/>
        </w:rPr>
        <w:t xml:space="preserve"> argues that foreign companies will try to minimise technology leakages to within-sector.</w:t>
      </w:r>
      <w:hyperlink r:id="rId16" w:anchor="bib51" w:history="1">
        <w:r w:rsidR="00DB06D0" w:rsidRPr="006E6277">
          <w:rPr>
            <w:rStyle w:val="Hyperlink"/>
            <w:rFonts w:ascii="Tahoma" w:eastAsia="Arial Unicode MS" w:hAnsi="Tahoma" w:cs="Tahoma"/>
            <w:color w:val="auto"/>
            <w:sz w:val="24"/>
            <w:szCs w:val="24"/>
            <w:u w:val="none"/>
            <w:bdr w:val="none" w:sz="0" w:space="0" w:color="auto" w:frame="1"/>
          </w:rPr>
          <w:t>Kumar (2003, p. 27)</w:t>
        </w:r>
      </w:hyperlink>
      <w:r w:rsidR="0063681B" w:rsidRPr="00AA0014">
        <w:rPr>
          <w:rFonts w:ascii="Tahoma" w:eastAsia="Arial Unicode MS" w:hAnsi="Tahoma" w:cs="Tahoma"/>
          <w:sz w:val="24"/>
          <w:szCs w:val="24"/>
        </w:rPr>
        <w:t xml:space="preserve">also </w:t>
      </w:r>
      <w:r w:rsidR="00CF33F9" w:rsidRPr="00AA0014">
        <w:rPr>
          <w:rFonts w:ascii="Tahoma" w:eastAsia="Arial Unicode MS" w:hAnsi="Tahoma" w:cs="Tahoma"/>
          <w:sz w:val="24"/>
          <w:szCs w:val="24"/>
        </w:rPr>
        <w:t>point</w:t>
      </w:r>
      <w:r w:rsidR="00DB06D0" w:rsidRPr="00AA0014">
        <w:rPr>
          <w:rFonts w:ascii="Tahoma" w:eastAsia="Arial Unicode MS" w:hAnsi="Tahoma" w:cs="Tahoma"/>
          <w:sz w:val="24"/>
          <w:szCs w:val="24"/>
        </w:rPr>
        <w:t xml:space="preserve">s </w:t>
      </w:r>
      <w:r w:rsidR="00CF33F9" w:rsidRPr="00AA0014">
        <w:rPr>
          <w:rFonts w:ascii="Tahoma" w:eastAsia="Arial Unicode MS" w:hAnsi="Tahoma" w:cs="Tahoma"/>
          <w:sz w:val="24"/>
          <w:szCs w:val="24"/>
        </w:rPr>
        <w:t xml:space="preserve">out </w:t>
      </w:r>
      <w:r w:rsidR="00DB06D0" w:rsidRPr="00AA0014">
        <w:rPr>
          <w:rFonts w:ascii="Tahoma" w:eastAsia="Arial Unicode MS" w:hAnsi="Tahoma" w:cs="Tahoma"/>
          <w:sz w:val="24"/>
          <w:szCs w:val="24"/>
        </w:rPr>
        <w:t>that foreign companies in India’s software industry op</w:t>
      </w:r>
      <w:r w:rsidR="0063681B" w:rsidRPr="00AA0014">
        <w:rPr>
          <w:rFonts w:ascii="Tahoma" w:eastAsia="Arial Unicode MS" w:hAnsi="Tahoma" w:cs="Tahoma"/>
          <w:sz w:val="24"/>
          <w:szCs w:val="24"/>
        </w:rPr>
        <w:t>erate as “export enclaves”, suggesting</w:t>
      </w:r>
      <w:r w:rsidR="00DB06D0" w:rsidRPr="00AA0014">
        <w:rPr>
          <w:rFonts w:ascii="Tahoma" w:eastAsia="Arial Unicode MS" w:hAnsi="Tahoma" w:cs="Tahoma"/>
          <w:sz w:val="24"/>
          <w:szCs w:val="24"/>
        </w:rPr>
        <w:t xml:space="preserve"> that technological spillovers played a minor role as a transmission mechanism through which FDI may have promoted the development of IT services in post-reform India. </w:t>
      </w:r>
    </w:p>
    <w:p w:rsidR="00087D95" w:rsidRPr="00AA0014" w:rsidRDefault="0076558C" w:rsidP="0028533A">
      <w:pPr>
        <w:shd w:val="clear" w:color="auto" w:fill="FFFFFF"/>
        <w:spacing w:beforeAutospacing="1" w:line="360" w:lineRule="auto"/>
        <w:ind w:left="375"/>
        <w:jc w:val="both"/>
        <w:rPr>
          <w:rFonts w:ascii="Tahoma" w:hAnsi="Tahoma" w:cs="Tahoma"/>
          <w:sz w:val="24"/>
          <w:szCs w:val="24"/>
        </w:rPr>
      </w:pPr>
      <w:r w:rsidRPr="00AA0014">
        <w:rPr>
          <w:rFonts w:ascii="Tahoma" w:eastAsia="Arial Unicode MS" w:hAnsi="Tahoma" w:cs="Tahoma"/>
          <w:sz w:val="24"/>
          <w:szCs w:val="24"/>
        </w:rPr>
        <w:t xml:space="preserve">Notably, almost all studies focus on </w:t>
      </w:r>
      <w:r w:rsidRPr="00AA0014">
        <w:rPr>
          <w:rStyle w:val="Emphasis"/>
          <w:rFonts w:ascii="Tahoma" w:eastAsia="Arial Unicode MS" w:hAnsi="Tahoma" w:cs="Tahoma"/>
        </w:rPr>
        <w:t>intra-industry</w:t>
      </w:r>
      <w:r w:rsidRPr="00AA0014">
        <w:rPr>
          <w:rFonts w:ascii="Tahoma" w:eastAsia="Arial Unicode MS" w:hAnsi="Tahoma" w:cs="Tahoma"/>
          <w:sz w:val="24"/>
          <w:szCs w:val="24"/>
        </w:rPr>
        <w:t xml:space="preserve"> effects</w:t>
      </w:r>
      <w:r w:rsidRPr="00AA0014">
        <w:rPr>
          <w:rStyle w:val="FootnoteReference"/>
          <w:rFonts w:ascii="Tahoma" w:eastAsia="Arial Unicode MS" w:hAnsi="Tahoma" w:cs="Tahoma"/>
          <w:sz w:val="24"/>
          <w:szCs w:val="24"/>
        </w:rPr>
        <w:footnoteReference w:id="13"/>
      </w:r>
      <w:r w:rsidRPr="00AA0014">
        <w:rPr>
          <w:rFonts w:ascii="Tahoma" w:eastAsia="Arial Unicode MS" w:hAnsi="Tahoma" w:cs="Tahoma"/>
          <w:sz w:val="24"/>
          <w:szCs w:val="24"/>
        </w:rPr>
        <w:t xml:space="preserve">. </w:t>
      </w:r>
      <w:r w:rsidR="00DE1BF7" w:rsidRPr="00AA0014">
        <w:rPr>
          <w:rFonts w:ascii="Tahoma" w:eastAsia="Arial Unicode MS" w:hAnsi="Tahoma" w:cs="Tahoma"/>
          <w:sz w:val="24"/>
          <w:szCs w:val="24"/>
        </w:rPr>
        <w:t>This leads to the subject area of this paper with the aim of analysing the effects of the cross-sector FDI spillovers on overall growth as well as productivity growth of each sector.</w:t>
      </w:r>
      <w:r w:rsidR="00354746" w:rsidRPr="00AA0014">
        <w:rPr>
          <w:rFonts w:ascii="Tahoma" w:eastAsia="Arial Unicode MS" w:hAnsi="Tahoma" w:cs="Tahoma"/>
          <w:sz w:val="24"/>
          <w:szCs w:val="24"/>
        </w:rPr>
        <w:t xml:space="preserve"> Not much rese</w:t>
      </w:r>
      <w:r w:rsidR="00374EB0" w:rsidRPr="00AA0014">
        <w:rPr>
          <w:rFonts w:ascii="Tahoma" w:eastAsia="Arial Unicode MS" w:hAnsi="Tahoma" w:cs="Tahoma"/>
          <w:sz w:val="24"/>
          <w:szCs w:val="24"/>
        </w:rPr>
        <w:t>arch has been done in this area</w:t>
      </w:r>
      <w:r w:rsidR="00740BE6" w:rsidRPr="00AA0014">
        <w:rPr>
          <w:rFonts w:ascii="Tahoma" w:eastAsia="Arial Unicode MS" w:hAnsi="Tahoma" w:cs="Tahoma"/>
          <w:sz w:val="24"/>
          <w:szCs w:val="24"/>
        </w:rPr>
        <w:t xml:space="preserve"> as noted by </w:t>
      </w:r>
      <w:sdt>
        <w:sdtPr>
          <w:rPr>
            <w:rFonts w:ascii="Tahoma" w:eastAsia="Arial Unicode MS" w:hAnsi="Tahoma" w:cs="Tahoma"/>
            <w:sz w:val="24"/>
            <w:szCs w:val="24"/>
          </w:rPr>
          <w:id w:val="474958069"/>
          <w:citation/>
        </w:sdtPr>
        <w:sdtEndPr/>
        <w:sdtContent>
          <w:r w:rsidR="004A6853">
            <w:rPr>
              <w:rFonts w:ascii="Tahoma" w:eastAsia="Arial Unicode MS" w:hAnsi="Tahoma" w:cs="Tahoma"/>
              <w:sz w:val="24"/>
              <w:szCs w:val="24"/>
            </w:rPr>
            <w:fldChar w:fldCharType="begin"/>
          </w:r>
          <w:r w:rsidR="000B6324">
            <w:rPr>
              <w:rFonts w:ascii="Tahoma" w:eastAsia="Arial Unicode MS" w:hAnsi="Tahoma" w:cs="Tahoma"/>
              <w:sz w:val="24"/>
              <w:szCs w:val="24"/>
            </w:rPr>
            <w:instrText xml:space="preserve"> CITATION Hal99 \l 1033 </w:instrText>
          </w:r>
          <w:r w:rsidR="004A6853">
            <w:rPr>
              <w:rFonts w:ascii="Tahoma" w:eastAsia="Arial Unicode MS" w:hAnsi="Tahoma" w:cs="Tahoma"/>
              <w:sz w:val="24"/>
              <w:szCs w:val="24"/>
            </w:rPr>
            <w:fldChar w:fldCharType="separate"/>
          </w:r>
          <w:r w:rsidR="00611995" w:rsidRPr="00611995">
            <w:rPr>
              <w:rFonts w:ascii="Tahoma" w:eastAsia="Arial Unicode MS" w:hAnsi="Tahoma" w:cs="Tahoma"/>
              <w:noProof/>
              <w:sz w:val="24"/>
              <w:szCs w:val="24"/>
            </w:rPr>
            <w:t xml:space="preserve">(Hall, R., and C. Jones,, </w:t>
          </w:r>
          <w:r w:rsidR="00611995" w:rsidRPr="00611995">
            <w:rPr>
              <w:rFonts w:ascii="Tahoma" w:eastAsia="Arial Unicode MS" w:hAnsi="Tahoma" w:cs="Tahoma"/>
              <w:noProof/>
              <w:sz w:val="24"/>
              <w:szCs w:val="24"/>
            </w:rPr>
            <w:lastRenderedPageBreak/>
            <w:t>1999)</w:t>
          </w:r>
          <w:r w:rsidR="004A6853">
            <w:rPr>
              <w:rFonts w:ascii="Tahoma" w:eastAsia="Arial Unicode MS" w:hAnsi="Tahoma" w:cs="Tahoma"/>
              <w:sz w:val="24"/>
              <w:szCs w:val="24"/>
            </w:rPr>
            <w:fldChar w:fldCharType="end"/>
          </w:r>
        </w:sdtContent>
      </w:sdt>
      <w:hyperlink r:id="rId17" w:anchor="bib56" w:history="1">
        <w:r w:rsidR="00740BE6" w:rsidRPr="00AA0014">
          <w:rPr>
            <w:rStyle w:val="Hyperlink"/>
            <w:rFonts w:ascii="Tahoma" w:eastAsia="Arial Unicode MS" w:hAnsi="Tahoma" w:cs="Tahoma"/>
            <w:color w:val="auto"/>
            <w:sz w:val="24"/>
            <w:szCs w:val="24"/>
            <w:u w:val="none"/>
            <w:bdr w:val="none" w:sz="0" w:space="0" w:color="auto" w:frame="1"/>
          </w:rPr>
          <w:t>Lipsey (2002, p. 42)</w:t>
        </w:r>
      </w:hyperlink>
      <w:r w:rsidR="00374EB0" w:rsidRPr="00AA0014">
        <w:rPr>
          <w:rFonts w:ascii="Tahoma" w:eastAsia="Arial Unicode MS" w:hAnsi="Tahoma" w:cs="Tahoma"/>
          <w:sz w:val="24"/>
          <w:szCs w:val="24"/>
        </w:rPr>
        <w:t xml:space="preserve">. If </w:t>
      </w:r>
      <w:r w:rsidR="00374EB0" w:rsidRPr="00AA0014">
        <w:rPr>
          <w:rStyle w:val="Emphasis"/>
          <w:rFonts w:ascii="Tahoma" w:eastAsia="Arial Unicode MS" w:hAnsi="Tahoma" w:cs="Tahoma"/>
        </w:rPr>
        <w:t>inter-industry</w:t>
      </w:r>
      <w:r w:rsidR="00374EB0" w:rsidRPr="00AA0014">
        <w:rPr>
          <w:rFonts w:ascii="Tahoma" w:eastAsia="Arial Unicode MS" w:hAnsi="Tahoma" w:cs="Tahoma"/>
          <w:sz w:val="24"/>
          <w:szCs w:val="24"/>
        </w:rPr>
        <w:t xml:space="preserve"> spillovers are addressed at all, the analyses are typically confined to effects within the manufacturing sector of host countries. </w:t>
      </w:r>
      <w:r w:rsidR="00E63E77" w:rsidRPr="00AA0014">
        <w:rPr>
          <w:rFonts w:ascii="Tahoma" w:eastAsia="Arial Unicode MS" w:hAnsi="Tahoma" w:cs="Tahoma"/>
          <w:sz w:val="24"/>
          <w:szCs w:val="24"/>
        </w:rPr>
        <w:t>Therefore</w:t>
      </w:r>
      <w:r w:rsidR="00354746" w:rsidRPr="00AA0014">
        <w:rPr>
          <w:rFonts w:ascii="Tahoma" w:eastAsia="Arial Unicode MS" w:hAnsi="Tahoma" w:cs="Tahoma"/>
          <w:sz w:val="24"/>
          <w:szCs w:val="24"/>
        </w:rPr>
        <w:t xml:space="preserve">, </w:t>
      </w:r>
      <w:r w:rsidR="00FA35FB" w:rsidRPr="00AA0014">
        <w:rPr>
          <w:rFonts w:ascii="Tahoma" w:eastAsia="Arial Unicode MS" w:hAnsi="Tahoma" w:cs="Tahoma"/>
          <w:sz w:val="24"/>
          <w:szCs w:val="24"/>
        </w:rPr>
        <w:t xml:space="preserve">this </w:t>
      </w:r>
      <w:r w:rsidR="0028533A" w:rsidRPr="00AA0014">
        <w:rPr>
          <w:rFonts w:ascii="Tahoma" w:eastAsia="Arial Unicode MS" w:hAnsi="Tahoma" w:cs="Tahoma"/>
          <w:sz w:val="24"/>
          <w:szCs w:val="24"/>
        </w:rPr>
        <w:t>paper considers</w:t>
      </w:r>
      <w:r w:rsidR="00F50541">
        <w:rPr>
          <w:rFonts w:ascii="Tahoma" w:eastAsia="Arial Unicode MS" w:hAnsi="Tahoma" w:cs="Tahoma"/>
          <w:sz w:val="24"/>
          <w:szCs w:val="24"/>
        </w:rPr>
        <w:t xml:space="preserve"> </w:t>
      </w:r>
      <w:r w:rsidR="00354746" w:rsidRPr="00AA0014">
        <w:rPr>
          <w:rFonts w:ascii="Tahoma" w:eastAsia="Arial Unicode MS" w:hAnsi="Tahoma" w:cs="Tahoma"/>
          <w:sz w:val="24"/>
          <w:szCs w:val="24"/>
        </w:rPr>
        <w:t>the available methodologies to examine this new angle</w:t>
      </w:r>
      <w:r w:rsidR="0067719F" w:rsidRPr="00AA0014">
        <w:rPr>
          <w:rFonts w:ascii="Tahoma" w:eastAsia="Arial Unicode MS" w:hAnsi="Tahoma" w:cs="Tahoma"/>
          <w:sz w:val="24"/>
          <w:szCs w:val="24"/>
        </w:rPr>
        <w:t>/twist</w:t>
      </w:r>
      <w:r w:rsidR="00354746" w:rsidRPr="00AA0014">
        <w:rPr>
          <w:rFonts w:ascii="Tahoma" w:eastAsia="Arial Unicode MS" w:hAnsi="Tahoma" w:cs="Tahoma"/>
          <w:sz w:val="24"/>
          <w:szCs w:val="24"/>
        </w:rPr>
        <w:t xml:space="preserve"> in the African context.</w:t>
      </w:r>
    </w:p>
    <w:p w:rsidR="003A58C1" w:rsidRPr="00AA0014" w:rsidRDefault="003A58C1" w:rsidP="0071671F">
      <w:pPr>
        <w:autoSpaceDE w:val="0"/>
        <w:autoSpaceDN w:val="0"/>
        <w:adjustRightInd w:val="0"/>
        <w:spacing w:after="0" w:line="360" w:lineRule="auto"/>
        <w:ind w:left="375"/>
        <w:jc w:val="both"/>
        <w:rPr>
          <w:rFonts w:ascii="Tahoma" w:hAnsi="Tahoma" w:cs="Tahoma"/>
          <w:sz w:val="24"/>
          <w:szCs w:val="24"/>
        </w:rPr>
      </w:pPr>
      <w:r w:rsidRPr="00AA0014">
        <w:rPr>
          <w:rStyle w:val="title-link-wrapper1"/>
          <w:rFonts w:ascii="Tahoma" w:hAnsi="Tahoma" w:cs="Tahoma"/>
          <w:sz w:val="24"/>
          <w:szCs w:val="24"/>
          <w:specVanish w:val="0"/>
        </w:rPr>
        <w:t xml:space="preserve">Two methodologies used in most papers on productivity growth have been growth accounting </w:t>
      </w:r>
      <w:r w:rsidR="0047450B" w:rsidRPr="00AA0014">
        <w:rPr>
          <w:rStyle w:val="title-link-wrapper1"/>
          <w:rFonts w:ascii="Tahoma" w:hAnsi="Tahoma" w:cs="Tahoma"/>
          <w:sz w:val="24"/>
          <w:szCs w:val="24"/>
          <w:specVanish w:val="0"/>
        </w:rPr>
        <w:t xml:space="preserve">based on the Cobb Douglas function </w:t>
      </w:r>
      <w:r w:rsidRPr="00AA0014">
        <w:rPr>
          <w:rStyle w:val="title-link-wrapper1"/>
          <w:rFonts w:ascii="Tahoma" w:hAnsi="Tahoma" w:cs="Tahoma"/>
          <w:sz w:val="24"/>
          <w:szCs w:val="24"/>
          <w:specVanish w:val="0"/>
        </w:rPr>
        <w:t xml:space="preserve">and econometric estimation </w:t>
      </w:r>
      <w:r w:rsidR="00BC642D" w:rsidRPr="00AA0014">
        <w:rPr>
          <w:rStyle w:val="title-link-wrapper1"/>
          <w:rFonts w:ascii="Tahoma" w:hAnsi="Tahoma" w:cs="Tahoma"/>
          <w:sz w:val="24"/>
          <w:szCs w:val="24"/>
          <w:specVanish w:val="0"/>
        </w:rPr>
        <w:t>based</w:t>
      </w:r>
      <w:r w:rsidR="0047450B" w:rsidRPr="00AA0014">
        <w:rPr>
          <w:rStyle w:val="title-link-wrapper1"/>
          <w:rFonts w:ascii="Tahoma" w:hAnsi="Tahoma" w:cs="Tahoma"/>
          <w:sz w:val="24"/>
          <w:szCs w:val="24"/>
          <w:specVanish w:val="0"/>
        </w:rPr>
        <w:t xml:space="preserve"> on the market clearance principle </w:t>
      </w:r>
      <w:r w:rsidRPr="00AA0014">
        <w:rPr>
          <w:rStyle w:val="title-link-wrapper1"/>
          <w:rFonts w:ascii="Tahoma" w:hAnsi="Tahoma" w:cs="Tahoma"/>
          <w:sz w:val="24"/>
          <w:szCs w:val="24"/>
          <w:specVanish w:val="0"/>
        </w:rPr>
        <w:t>of production function.</w:t>
      </w:r>
      <w:r w:rsidR="00F50541">
        <w:rPr>
          <w:rStyle w:val="title-link-wrapper1"/>
          <w:rFonts w:ascii="Tahoma" w:hAnsi="Tahoma" w:cs="Tahoma"/>
          <w:sz w:val="24"/>
          <w:szCs w:val="24"/>
          <w:specVanish w:val="0"/>
        </w:rPr>
        <w:t xml:space="preserve"> </w:t>
      </w:r>
      <w:r w:rsidRPr="00AA0014">
        <w:rPr>
          <w:rFonts w:ascii="Tahoma" w:hAnsi="Tahoma" w:cs="Tahoma"/>
          <w:sz w:val="24"/>
          <w:szCs w:val="24"/>
          <w:lang w:eastAsia="ko-KR"/>
        </w:rPr>
        <w:t>Growth accounting gene</w:t>
      </w:r>
      <w:r w:rsidRPr="00AA0014">
        <w:rPr>
          <w:rFonts w:ascii="Tahoma" w:hAnsi="Tahoma" w:cs="Tahoma"/>
          <w:sz w:val="24"/>
          <w:szCs w:val="24"/>
        </w:rPr>
        <w:t>rally search for additional determinants of growth beyond the basic factors of production, thus treating all determinants of total output as inputs and then</w:t>
      </w:r>
      <w:r w:rsidR="00F50541">
        <w:rPr>
          <w:rFonts w:ascii="Tahoma" w:hAnsi="Tahoma" w:cs="Tahoma"/>
          <w:sz w:val="24"/>
          <w:szCs w:val="24"/>
        </w:rPr>
        <w:t xml:space="preserve"> </w:t>
      </w:r>
      <w:r w:rsidRPr="00AA0014">
        <w:rPr>
          <w:rFonts w:ascii="Tahoma" w:hAnsi="Tahoma" w:cs="Tahoma"/>
          <w:sz w:val="24"/>
          <w:szCs w:val="24"/>
          <w:lang w:eastAsia="ko-KR"/>
        </w:rPr>
        <w:t>try to identify the contribution of each factor per given period</w:t>
      </w:r>
      <w:r w:rsidRPr="00AA0014">
        <w:rPr>
          <w:rFonts w:ascii="Tahoma" w:hAnsi="Tahoma" w:cs="Tahoma"/>
          <w:i/>
          <w:sz w:val="24"/>
          <w:szCs w:val="24"/>
        </w:rPr>
        <w:t xml:space="preserve">. </w:t>
      </w:r>
      <w:r w:rsidRPr="00AA0014">
        <w:rPr>
          <w:rFonts w:ascii="Tahoma" w:hAnsi="Tahoma" w:cs="Tahoma"/>
          <w:sz w:val="24"/>
          <w:szCs w:val="24"/>
        </w:rPr>
        <w:t xml:space="preserve">However, many of the included determinants may only indirectly affect the efficiency of the real inputs; physical capital, labor </w:t>
      </w:r>
      <w:r w:rsidRPr="00AA0014">
        <w:rPr>
          <w:rFonts w:ascii="Tahoma" w:hAnsi="Tahoma" w:cs="Tahoma"/>
          <w:sz w:val="24"/>
          <w:szCs w:val="24"/>
        </w:rPr>
        <w:lastRenderedPageBreak/>
        <w:t xml:space="preserve">and possibly human capital thereby rendering this methodology conceptually inaccurate. Literature also reveals that the components may not be independent thereby complicating the interpretation of results and render the methodology as providing limited policy-relevant insights. Moreover, </w:t>
      </w:r>
      <w:r w:rsidRPr="00AA0014">
        <w:rPr>
          <w:rFonts w:ascii="Tahoma" w:hAnsi="Tahoma" w:cs="Tahoma"/>
          <w:sz w:val="24"/>
          <w:szCs w:val="24"/>
          <w:lang w:eastAsia="ko-KR"/>
        </w:rPr>
        <w:t>i</w:t>
      </w:r>
      <w:r w:rsidRPr="00AA0014">
        <w:rPr>
          <w:rFonts w:ascii="Tahoma" w:hAnsi="Tahoma" w:cs="Tahoma"/>
          <w:sz w:val="24"/>
          <w:szCs w:val="24"/>
        </w:rPr>
        <w:t>ncreasing returns to scale- as found in endogenous growth models; is inconsistent with constant returns to justify the use of income shares as the weights for input contributions. These weaknesses have jeopardized the popularity of this methodology among growth researchers.</w:t>
      </w:r>
    </w:p>
    <w:p w:rsidR="003A58C1" w:rsidRPr="00AA0014" w:rsidRDefault="003A58C1" w:rsidP="0071671F">
      <w:pPr>
        <w:shd w:val="clear" w:color="auto" w:fill="FFFFFF"/>
        <w:spacing w:before="100" w:beforeAutospacing="1" w:after="100" w:afterAutospacing="1" w:line="360" w:lineRule="auto"/>
        <w:ind w:left="375"/>
        <w:jc w:val="both"/>
        <w:textAlignment w:val="center"/>
        <w:rPr>
          <w:rFonts w:ascii="Tahoma" w:hAnsi="Tahoma" w:cs="Tahoma"/>
          <w:sz w:val="24"/>
          <w:szCs w:val="24"/>
          <w:lang w:eastAsia="ko-KR"/>
        </w:rPr>
      </w:pPr>
      <w:r w:rsidRPr="00AA0014">
        <w:rPr>
          <w:rFonts w:ascii="Tahoma" w:eastAsia="Times New Roman" w:hAnsi="Tahoma" w:cs="Tahoma"/>
          <w:sz w:val="24"/>
          <w:szCs w:val="24"/>
        </w:rPr>
        <w:t>The econometric estimation, which is just a development of Solow’s model,</w:t>
      </w:r>
      <w:r w:rsidRPr="00AA0014">
        <w:rPr>
          <w:rFonts w:ascii="Tahoma" w:hAnsi="Tahoma" w:cs="Tahoma"/>
          <w:sz w:val="24"/>
          <w:szCs w:val="24"/>
          <w:lang w:eastAsia="ko-KR"/>
        </w:rPr>
        <w:t xml:space="preserve"> uses panel data and regressions to identify major growth factors.</w:t>
      </w:r>
      <w:r w:rsidRPr="00AA0014">
        <w:rPr>
          <w:rFonts w:ascii="Tahoma" w:hAnsi="Tahoma" w:cs="Tahoma"/>
          <w:sz w:val="24"/>
          <w:szCs w:val="24"/>
        </w:rPr>
        <w:t xml:space="preserve">The methodology assumes </w:t>
      </w:r>
      <w:r w:rsidRPr="00AA0014">
        <w:rPr>
          <w:rFonts w:ascii="Tahoma" w:hAnsi="Tahoma" w:cs="Tahoma"/>
          <w:bCs/>
          <w:sz w:val="24"/>
          <w:szCs w:val="24"/>
        </w:rPr>
        <w:t>constant rates of change</w:t>
      </w:r>
      <w:r w:rsidRPr="00AA0014">
        <w:rPr>
          <w:rFonts w:ascii="Tahoma" w:hAnsi="Tahoma" w:cs="Tahoma"/>
          <w:sz w:val="24"/>
          <w:szCs w:val="24"/>
        </w:rPr>
        <w:t xml:space="preserve"> in all the variables, and regress on the data to find the best estimate </w:t>
      </w:r>
      <w:r w:rsidRPr="00AA0014">
        <w:rPr>
          <w:rFonts w:ascii="Tahoma" w:hAnsi="Tahoma" w:cs="Tahoma"/>
          <w:sz w:val="24"/>
          <w:szCs w:val="24"/>
        </w:rPr>
        <w:lastRenderedPageBreak/>
        <w:t>of these rates in the historical data available using O</w:t>
      </w:r>
      <w:r w:rsidR="00BC642D">
        <w:rPr>
          <w:rFonts w:ascii="Tahoma" w:hAnsi="Tahoma" w:cs="Tahoma"/>
          <w:sz w:val="24"/>
          <w:szCs w:val="24"/>
        </w:rPr>
        <w:t xml:space="preserve">rdinary </w:t>
      </w:r>
      <w:r w:rsidRPr="00AA0014">
        <w:rPr>
          <w:rFonts w:ascii="Tahoma" w:hAnsi="Tahoma" w:cs="Tahoma"/>
          <w:sz w:val="24"/>
          <w:szCs w:val="24"/>
        </w:rPr>
        <w:t>L</w:t>
      </w:r>
      <w:r w:rsidR="00BC642D">
        <w:rPr>
          <w:rFonts w:ascii="Tahoma" w:hAnsi="Tahoma" w:cs="Tahoma"/>
          <w:sz w:val="24"/>
          <w:szCs w:val="24"/>
        </w:rPr>
        <w:t xml:space="preserve">east </w:t>
      </w:r>
      <w:r w:rsidRPr="00AA0014">
        <w:rPr>
          <w:rFonts w:ascii="Tahoma" w:hAnsi="Tahoma" w:cs="Tahoma"/>
          <w:sz w:val="24"/>
          <w:szCs w:val="24"/>
        </w:rPr>
        <w:t>S</w:t>
      </w:r>
      <w:r w:rsidR="00BC642D">
        <w:rPr>
          <w:rFonts w:ascii="Tahoma" w:hAnsi="Tahoma" w:cs="Tahoma"/>
          <w:sz w:val="24"/>
          <w:szCs w:val="24"/>
        </w:rPr>
        <w:t>quares (OLS)</w:t>
      </w:r>
      <w:r w:rsidRPr="00AA0014">
        <w:rPr>
          <w:rFonts w:ascii="Tahoma" w:hAnsi="Tahoma" w:cs="Tahoma"/>
          <w:sz w:val="24"/>
          <w:szCs w:val="24"/>
        </w:rPr>
        <w:t xml:space="preserve">. This is achieved first taking the natural log of their equation; logging both sides of this production function produces a simple linear regression model with an error term, </w:t>
      </w:r>
      <w:r w:rsidRPr="00AA0014">
        <w:rPr>
          <w:rFonts w:ascii="Tahoma" w:hAnsi="Tahoma" w:cs="Tahoma"/>
          <w:sz w:val="24"/>
          <w:szCs w:val="24"/>
          <w:lang w:val="el-GR"/>
        </w:rPr>
        <w:t>ε</w:t>
      </w:r>
      <w:r w:rsidRPr="00AA0014">
        <w:rPr>
          <w:rFonts w:ascii="Tahoma" w:hAnsi="Tahoma" w:cs="Tahoma"/>
          <w:sz w:val="24"/>
          <w:szCs w:val="24"/>
        </w:rPr>
        <w:t>:</w:t>
      </w:r>
    </w:p>
    <w:p w:rsidR="003A58C1" w:rsidRPr="00AA0014" w:rsidRDefault="001B2E23" w:rsidP="0071671F">
      <w:pPr>
        <w:shd w:val="clear" w:color="auto" w:fill="FFFFFF"/>
        <w:spacing w:before="100" w:beforeAutospacing="1" w:after="100" w:afterAutospacing="1" w:line="360" w:lineRule="auto"/>
        <w:jc w:val="both"/>
        <w:textAlignment w:val="center"/>
        <w:rPr>
          <w:rFonts w:ascii="Tahoma" w:hAnsi="Tahoma" w:cs="Tahoma"/>
          <w:sz w:val="24"/>
          <w:szCs w:val="24"/>
        </w:rPr>
      </w:pPr>
      <w:r>
        <w:rPr>
          <w:rFonts w:ascii="Tahoma" w:hAnsi="Tahoma" w:cs="Tahoma"/>
          <w:sz w:val="24"/>
          <w:szCs w:val="24"/>
        </w:rPr>
        <w:t xml:space="preserve">     </w:t>
      </w:r>
      <w:r w:rsidR="003A58C1" w:rsidRPr="00AA0014">
        <w:rPr>
          <w:rFonts w:ascii="Tahoma" w:hAnsi="Tahoma" w:cs="Tahoma"/>
          <w:sz w:val="24"/>
          <w:szCs w:val="24"/>
        </w:rPr>
        <w:t xml:space="preserve">ln[Y(t)] =  </w:t>
      </w:r>
      <w:r w:rsidR="003A58C1" w:rsidRPr="00AA0014">
        <w:rPr>
          <w:rFonts w:ascii="Tahoma" w:hAnsi="Tahoma" w:cs="Tahoma"/>
          <w:sz w:val="24"/>
          <w:szCs w:val="24"/>
          <w:lang w:val="el-GR"/>
        </w:rPr>
        <w:t>α</w:t>
      </w:r>
      <w:r w:rsidR="003A58C1" w:rsidRPr="00AA0014">
        <w:rPr>
          <w:rFonts w:ascii="Tahoma" w:hAnsi="Tahoma" w:cs="Tahoma"/>
          <w:sz w:val="24"/>
          <w:szCs w:val="24"/>
        </w:rPr>
        <w:t xml:space="preserve">ln[K(t)] + 1- {ln[L(t)]} + (1 - </w:t>
      </w:r>
      <w:r w:rsidR="003A58C1" w:rsidRPr="00AA0014">
        <w:rPr>
          <w:rFonts w:ascii="Tahoma" w:hAnsi="Tahoma" w:cs="Tahoma"/>
          <w:sz w:val="24"/>
          <w:szCs w:val="24"/>
          <w:lang w:val="el-GR"/>
        </w:rPr>
        <w:t>α</w:t>
      </w:r>
      <w:r w:rsidR="003A58C1" w:rsidRPr="00AA0014">
        <w:rPr>
          <w:rFonts w:ascii="Tahoma" w:hAnsi="Tahoma" w:cs="Tahoma"/>
          <w:sz w:val="24"/>
          <w:szCs w:val="24"/>
        </w:rPr>
        <w:t xml:space="preserve"> ){ln[A(t)]} + </w:t>
      </w:r>
      <w:r w:rsidR="003A58C1" w:rsidRPr="00AA0014">
        <w:rPr>
          <w:rFonts w:ascii="Tahoma" w:hAnsi="Tahoma" w:cs="Tahoma"/>
          <w:sz w:val="24"/>
          <w:szCs w:val="24"/>
          <w:lang w:val="el-GR"/>
        </w:rPr>
        <w:t>ε</w:t>
      </w:r>
      <w:r w:rsidR="008304F3">
        <w:rPr>
          <w:rFonts w:ascii="Tahoma" w:hAnsi="Tahoma" w:cs="Tahoma"/>
          <w:sz w:val="24"/>
          <w:szCs w:val="24"/>
        </w:rPr>
        <w:t>(1)</w:t>
      </w:r>
    </w:p>
    <w:p w:rsidR="003A58C1" w:rsidRPr="00AA0014" w:rsidRDefault="003A58C1" w:rsidP="00C20212">
      <w:pPr>
        <w:shd w:val="clear" w:color="auto" w:fill="FFFFFF"/>
        <w:spacing w:before="100" w:beforeAutospacing="1" w:after="100" w:afterAutospacing="1" w:line="360" w:lineRule="auto"/>
        <w:ind w:left="300"/>
        <w:jc w:val="both"/>
        <w:textAlignment w:val="center"/>
        <w:rPr>
          <w:rFonts w:ascii="Tahoma" w:hAnsi="Tahoma" w:cs="Tahoma"/>
          <w:b/>
          <w:sz w:val="24"/>
          <w:szCs w:val="24"/>
          <w:lang w:eastAsia="ko-KR"/>
        </w:rPr>
      </w:pPr>
      <w:r w:rsidRPr="00AA0014">
        <w:rPr>
          <w:rFonts w:ascii="Tahoma" w:hAnsi="Tahoma" w:cs="Tahoma"/>
          <w:sz w:val="24"/>
          <w:szCs w:val="24"/>
        </w:rPr>
        <w:t xml:space="preserve">In regression analysis, the equation one would estimate is; y= C + </w:t>
      </w:r>
      <w:r w:rsidRPr="00AA0014">
        <w:rPr>
          <w:rFonts w:ascii="Tahoma" w:hAnsi="Tahoma" w:cs="Tahoma"/>
          <w:sz w:val="24"/>
          <w:szCs w:val="24"/>
          <w:lang w:val="el-GR"/>
        </w:rPr>
        <w:t>β</w:t>
      </w:r>
      <w:r w:rsidRPr="00AA0014">
        <w:rPr>
          <w:rFonts w:ascii="Tahoma" w:hAnsi="Tahoma" w:cs="Tahoma"/>
          <w:sz w:val="24"/>
          <w:szCs w:val="24"/>
        </w:rPr>
        <w:t xml:space="preserve">k + </w:t>
      </w:r>
      <w:r w:rsidRPr="00AA0014">
        <w:rPr>
          <w:rFonts w:ascii="Tahoma" w:hAnsi="Tahoma" w:cs="Tahoma"/>
          <w:sz w:val="24"/>
          <w:szCs w:val="24"/>
          <w:lang w:val="el-GR"/>
        </w:rPr>
        <w:t>γ</w:t>
      </w:r>
      <w:r w:rsidRPr="00AA0014">
        <w:rPr>
          <w:rFonts w:ascii="Tahoma" w:hAnsi="Tahoma" w:cs="Tahoma"/>
          <w:sz w:val="24"/>
          <w:szCs w:val="24"/>
        </w:rPr>
        <w:t xml:space="preserve">l + </w:t>
      </w:r>
      <w:r w:rsidRPr="00AA0014">
        <w:rPr>
          <w:rFonts w:ascii="Tahoma" w:hAnsi="Tahoma" w:cs="Tahoma"/>
          <w:sz w:val="24"/>
          <w:szCs w:val="24"/>
          <w:lang w:val="el-GR"/>
        </w:rPr>
        <w:t>ε</w:t>
      </w:r>
      <w:r w:rsidRPr="00AA0014">
        <w:rPr>
          <w:rFonts w:ascii="Tahoma" w:hAnsi="Tahoma" w:cs="Tahoma"/>
          <w:sz w:val="24"/>
          <w:szCs w:val="24"/>
        </w:rPr>
        <w:t xml:space="preserve">where: </w:t>
      </w:r>
      <w:r w:rsidRPr="00AA0014">
        <w:rPr>
          <w:rFonts w:ascii="Tahoma" w:hAnsi="Tahoma" w:cs="Tahoma"/>
          <w:i/>
          <w:iCs/>
          <w:sz w:val="24"/>
          <w:szCs w:val="24"/>
        </w:rPr>
        <w:t>y</w:t>
      </w:r>
      <w:r w:rsidRPr="00AA0014">
        <w:rPr>
          <w:rFonts w:ascii="Tahoma" w:hAnsi="Tahoma" w:cs="Tahoma"/>
          <w:sz w:val="24"/>
          <w:szCs w:val="24"/>
        </w:rPr>
        <w:t xml:space="preserve"> is (log) output, ln(Y), </w:t>
      </w:r>
      <w:r w:rsidRPr="00AA0014">
        <w:rPr>
          <w:rFonts w:ascii="Tahoma" w:hAnsi="Tahoma" w:cs="Tahoma"/>
          <w:i/>
          <w:iCs/>
          <w:sz w:val="24"/>
          <w:szCs w:val="24"/>
        </w:rPr>
        <w:t>k</w:t>
      </w:r>
      <w:r w:rsidRPr="00AA0014">
        <w:rPr>
          <w:rFonts w:ascii="Tahoma" w:hAnsi="Tahoma" w:cs="Tahoma"/>
          <w:sz w:val="24"/>
          <w:szCs w:val="24"/>
        </w:rPr>
        <w:t xml:space="preserve"> is capital, ln(K), </w:t>
      </w:r>
      <w:r w:rsidRPr="00AA0014">
        <w:rPr>
          <w:rFonts w:ascii="Tahoma" w:hAnsi="Tahoma" w:cs="Tahoma"/>
          <w:i/>
          <w:iCs/>
          <w:sz w:val="24"/>
          <w:szCs w:val="24"/>
        </w:rPr>
        <w:t>l</w:t>
      </w:r>
      <w:r w:rsidRPr="00AA0014">
        <w:rPr>
          <w:rFonts w:ascii="Tahoma" w:hAnsi="Tahoma" w:cs="Tahoma"/>
          <w:sz w:val="24"/>
          <w:szCs w:val="24"/>
        </w:rPr>
        <w:t xml:space="preserve"> is labor, ln(L). </w:t>
      </w:r>
      <w:r w:rsidRPr="00AA0014">
        <w:rPr>
          <w:rFonts w:ascii="Tahoma" w:hAnsi="Tahoma" w:cs="Tahoma"/>
          <w:i/>
          <w:iCs/>
          <w:sz w:val="24"/>
          <w:szCs w:val="24"/>
        </w:rPr>
        <w:t>C</w:t>
      </w:r>
      <w:r w:rsidRPr="00AA0014">
        <w:rPr>
          <w:rFonts w:ascii="Tahoma" w:hAnsi="Tahoma" w:cs="Tahoma"/>
          <w:sz w:val="24"/>
          <w:szCs w:val="24"/>
        </w:rPr>
        <w:t xml:space="preserve"> can be interpreted as the co-efficient on log (</w:t>
      </w:r>
      <w:r w:rsidRPr="00AA0014">
        <w:rPr>
          <w:rFonts w:ascii="Tahoma" w:hAnsi="Tahoma" w:cs="Tahoma"/>
          <w:i/>
          <w:iCs/>
          <w:sz w:val="24"/>
          <w:szCs w:val="24"/>
        </w:rPr>
        <w:t>A</w:t>
      </w:r>
      <w:r w:rsidRPr="00AA0014">
        <w:rPr>
          <w:rFonts w:ascii="Tahoma" w:hAnsi="Tahoma" w:cs="Tahoma"/>
          <w:sz w:val="24"/>
          <w:szCs w:val="24"/>
        </w:rPr>
        <w:t>), that is, the rate of technological change less 1 − </w:t>
      </w:r>
      <w:r w:rsidRPr="00AA0014">
        <w:rPr>
          <w:rFonts w:ascii="Tahoma" w:hAnsi="Tahoma" w:cs="Tahoma"/>
          <w:i/>
          <w:iCs/>
          <w:sz w:val="24"/>
          <w:szCs w:val="24"/>
        </w:rPr>
        <w:t>α</w:t>
      </w:r>
      <w:r w:rsidRPr="00AA0014">
        <w:rPr>
          <w:rFonts w:ascii="Tahoma" w:hAnsi="Tahoma" w:cs="Tahoma"/>
          <w:sz w:val="24"/>
          <w:szCs w:val="24"/>
        </w:rPr>
        <w:t>. With a regression equation of this form the coefficients can then be interpreted as elasticities</w:t>
      </w:r>
      <w:r w:rsidRPr="00AA0014">
        <w:rPr>
          <w:rFonts w:ascii="Tahoma" w:hAnsi="Tahoma" w:cs="Tahoma"/>
          <w:sz w:val="24"/>
          <w:szCs w:val="24"/>
          <w:lang w:eastAsia="ko-KR"/>
        </w:rPr>
        <w:t>.</w:t>
      </w:r>
    </w:p>
    <w:p w:rsidR="00CB241C" w:rsidRPr="00AA0014" w:rsidRDefault="00CB241C" w:rsidP="008072BB">
      <w:pPr>
        <w:shd w:val="clear" w:color="auto" w:fill="FFFFFF"/>
        <w:spacing w:beforeAutospacing="1" w:line="360" w:lineRule="auto"/>
        <w:jc w:val="both"/>
        <w:rPr>
          <w:rFonts w:ascii="Tahoma" w:eastAsia="Arial Unicode MS" w:hAnsi="Tahoma" w:cs="Tahoma"/>
          <w:sz w:val="24"/>
          <w:szCs w:val="24"/>
        </w:rPr>
      </w:pPr>
    </w:p>
    <w:p w:rsidR="00AB1BB3" w:rsidRDefault="007F1E8A" w:rsidP="00CB351C">
      <w:pPr>
        <w:pStyle w:val="Heading1"/>
        <w:rPr>
          <w:color w:val="auto"/>
        </w:rPr>
      </w:pPr>
      <w:bookmarkStart w:id="7" w:name="_Toc390791272"/>
      <w:r w:rsidRPr="00CB351C">
        <w:rPr>
          <w:color w:val="auto"/>
          <w:u w:val="single"/>
        </w:rPr>
        <w:lastRenderedPageBreak/>
        <w:t>SECTION III:</w:t>
      </w:r>
      <w:r w:rsidR="001B2E23" w:rsidRPr="001B2E23">
        <w:rPr>
          <w:color w:val="auto"/>
        </w:rPr>
        <w:t xml:space="preserve"> </w:t>
      </w:r>
      <w:r w:rsidRPr="00CB351C">
        <w:rPr>
          <w:color w:val="auto"/>
        </w:rPr>
        <w:t>METHODOLOGY</w:t>
      </w:r>
      <w:bookmarkEnd w:id="7"/>
    </w:p>
    <w:p w:rsidR="00CB351C" w:rsidRPr="00CB351C" w:rsidRDefault="00CB351C" w:rsidP="00CB351C"/>
    <w:p w:rsidR="00AB1BB3" w:rsidRPr="00E562CD" w:rsidRDefault="00AB1BB3" w:rsidP="0032457E">
      <w:pPr>
        <w:spacing w:line="360" w:lineRule="auto"/>
        <w:ind w:left="720"/>
        <w:jc w:val="both"/>
        <w:rPr>
          <w:rFonts w:ascii="Tahoma" w:hAnsi="Tahoma" w:cs="Tahoma"/>
          <w:i/>
          <w:sz w:val="24"/>
          <w:szCs w:val="24"/>
        </w:rPr>
      </w:pPr>
      <w:r w:rsidRPr="00B60234">
        <w:rPr>
          <w:rStyle w:val="title-link-wrapper1"/>
          <w:rFonts w:ascii="Tahoma" w:hAnsi="Tahoma" w:cs="Tahoma"/>
          <w:sz w:val="24"/>
          <w:szCs w:val="24"/>
          <w:specVanish w:val="0"/>
        </w:rPr>
        <w:t>Th</w:t>
      </w:r>
      <w:r w:rsidRPr="00B60234">
        <w:rPr>
          <w:rStyle w:val="title-link-wrapper1"/>
          <w:rFonts w:ascii="Tahoma" w:hAnsi="Tahoma" w:cs="Tahoma"/>
          <w:sz w:val="24"/>
          <w:szCs w:val="24"/>
          <w:lang w:eastAsia="ko-KR"/>
          <w:specVanish w:val="0"/>
        </w:rPr>
        <w:t xml:space="preserve">is study </w:t>
      </w:r>
      <w:r>
        <w:rPr>
          <w:rStyle w:val="title-link-wrapper1"/>
          <w:rFonts w:ascii="Tahoma" w:hAnsi="Tahoma" w:cs="Tahoma"/>
          <w:sz w:val="24"/>
          <w:szCs w:val="24"/>
          <w:lang w:eastAsia="ko-KR"/>
          <w:specVanish w:val="0"/>
        </w:rPr>
        <w:t>employ</w:t>
      </w:r>
      <w:r w:rsidR="00675235">
        <w:rPr>
          <w:rStyle w:val="title-link-wrapper1"/>
          <w:rFonts w:ascii="Tahoma" w:hAnsi="Tahoma" w:cs="Tahoma"/>
          <w:sz w:val="24"/>
          <w:szCs w:val="24"/>
          <w:lang w:eastAsia="ko-KR"/>
          <w:specVanish w:val="0"/>
        </w:rPr>
        <w:t>s</w:t>
      </w:r>
      <w:r w:rsidR="003C3B8D">
        <w:rPr>
          <w:rStyle w:val="title-link-wrapper1"/>
          <w:rFonts w:ascii="Tahoma" w:hAnsi="Tahoma" w:cs="Tahoma"/>
          <w:sz w:val="24"/>
          <w:szCs w:val="24"/>
          <w:lang w:eastAsia="ko-KR"/>
          <w:specVanish w:val="0"/>
        </w:rPr>
        <w:t xml:space="preserve"> </w:t>
      </w:r>
      <w:r w:rsidRPr="00B60234">
        <w:rPr>
          <w:rStyle w:val="title-link-wrapper1"/>
          <w:rFonts w:ascii="Tahoma" w:hAnsi="Tahoma" w:cs="Tahoma"/>
          <w:sz w:val="24"/>
          <w:szCs w:val="24"/>
          <w:lang w:eastAsia="ko-KR"/>
          <w:specVanish w:val="0"/>
        </w:rPr>
        <w:t>an econometric estimation</w:t>
      </w:r>
      <w:r w:rsidR="003C3B8D">
        <w:rPr>
          <w:rStyle w:val="title-link-wrapper1"/>
          <w:rFonts w:ascii="Tahoma" w:hAnsi="Tahoma" w:cs="Tahoma"/>
          <w:sz w:val="24"/>
          <w:szCs w:val="24"/>
          <w:lang w:eastAsia="ko-KR"/>
          <w:specVanish w:val="0"/>
        </w:rPr>
        <w:t xml:space="preserve"> </w:t>
      </w:r>
      <w:r w:rsidRPr="00B60234">
        <w:rPr>
          <w:rStyle w:val="title-link-wrapper1"/>
          <w:rFonts w:ascii="Tahoma" w:hAnsi="Tahoma" w:cs="Tahoma"/>
          <w:sz w:val="24"/>
          <w:szCs w:val="24"/>
          <w:lang w:eastAsia="ko-KR"/>
          <w:specVanish w:val="0"/>
        </w:rPr>
        <w:t>with a superior approach</w:t>
      </w:r>
      <w:r>
        <w:rPr>
          <w:rStyle w:val="title-link-wrapper1"/>
          <w:rFonts w:ascii="Tahoma" w:hAnsi="Tahoma" w:cs="Tahoma"/>
          <w:sz w:val="24"/>
          <w:szCs w:val="24"/>
          <w:lang w:eastAsia="ko-KR"/>
          <w:specVanish w:val="0"/>
        </w:rPr>
        <w:t xml:space="preserve"> from previous researchers. This is because it </w:t>
      </w:r>
      <w:r w:rsidRPr="00B60234">
        <w:rPr>
          <w:rStyle w:val="title-link-wrapper1"/>
          <w:rFonts w:ascii="Tahoma" w:hAnsi="Tahoma" w:cs="Tahoma"/>
          <w:sz w:val="24"/>
          <w:szCs w:val="24"/>
          <w:lang w:eastAsia="ko-KR"/>
          <w:specVanish w:val="0"/>
        </w:rPr>
        <w:t>modif</w:t>
      </w:r>
      <w:r w:rsidR="00675235">
        <w:rPr>
          <w:rStyle w:val="title-link-wrapper1"/>
          <w:rFonts w:ascii="Tahoma" w:hAnsi="Tahoma" w:cs="Tahoma"/>
          <w:sz w:val="24"/>
          <w:szCs w:val="24"/>
          <w:lang w:eastAsia="ko-KR"/>
          <w:specVanish w:val="0"/>
        </w:rPr>
        <w:t>ies</w:t>
      </w:r>
      <w:r w:rsidRPr="00B60234">
        <w:rPr>
          <w:rStyle w:val="title-link-wrapper1"/>
          <w:rFonts w:ascii="Tahoma" w:hAnsi="Tahoma" w:cs="Tahoma"/>
          <w:sz w:val="24"/>
          <w:szCs w:val="24"/>
          <w:lang w:eastAsia="ko-KR"/>
          <w:specVanish w:val="0"/>
        </w:rPr>
        <w:t xml:space="preserve"> the Cobb- Douglas production function to include </w:t>
      </w:r>
      <w:r>
        <w:rPr>
          <w:rStyle w:val="title-link-wrapper1"/>
          <w:rFonts w:ascii="Tahoma" w:hAnsi="Tahoma" w:cs="Tahoma"/>
          <w:sz w:val="24"/>
          <w:szCs w:val="24"/>
          <w:lang w:eastAsia="ko-KR"/>
          <w:specVanish w:val="0"/>
        </w:rPr>
        <w:t xml:space="preserve">other variables </w:t>
      </w:r>
      <w:r w:rsidRPr="00B60234">
        <w:rPr>
          <w:rStyle w:val="title-link-wrapper1"/>
          <w:rFonts w:ascii="Tahoma" w:hAnsi="Tahoma" w:cs="Tahoma"/>
          <w:sz w:val="24"/>
          <w:szCs w:val="24"/>
          <w:lang w:eastAsia="ko-KR"/>
          <w:specVanish w:val="0"/>
        </w:rPr>
        <w:t>which have always been omitte</w:t>
      </w:r>
      <w:r>
        <w:rPr>
          <w:rStyle w:val="title-link-wrapper1"/>
          <w:rFonts w:ascii="Tahoma" w:hAnsi="Tahoma" w:cs="Tahoma"/>
          <w:sz w:val="24"/>
          <w:szCs w:val="24"/>
          <w:lang w:eastAsia="ko-KR"/>
          <w:specVanish w:val="0"/>
        </w:rPr>
        <w:t xml:space="preserve">d by </w:t>
      </w:r>
      <w:r w:rsidRPr="00B60234">
        <w:rPr>
          <w:rStyle w:val="title-link-wrapper1"/>
          <w:rFonts w:ascii="Tahoma" w:hAnsi="Tahoma" w:cs="Tahoma"/>
          <w:sz w:val="24"/>
          <w:szCs w:val="24"/>
          <w:lang w:eastAsia="ko-KR"/>
          <w:specVanish w:val="0"/>
        </w:rPr>
        <w:t>researchers.</w:t>
      </w:r>
      <w:r w:rsidR="003C3B8D">
        <w:rPr>
          <w:rStyle w:val="title-link-wrapper1"/>
          <w:rFonts w:ascii="Tahoma" w:hAnsi="Tahoma" w:cs="Tahoma"/>
          <w:sz w:val="24"/>
          <w:szCs w:val="24"/>
          <w:lang w:eastAsia="ko-KR"/>
          <w:specVanish w:val="0"/>
        </w:rPr>
        <w:t xml:space="preserve"> </w:t>
      </w:r>
      <w:r w:rsidRPr="00FE0AA3">
        <w:rPr>
          <w:rFonts w:ascii="Tahoma" w:hAnsi="Tahoma" w:cs="Tahoma"/>
          <w:sz w:val="24"/>
          <w:szCs w:val="24"/>
        </w:rPr>
        <w:t xml:space="preserve">The </w:t>
      </w:r>
      <w:r w:rsidRPr="00FE0AA3">
        <w:rPr>
          <w:rFonts w:ascii="Tahoma" w:hAnsi="Tahoma" w:cs="Tahoma" w:hint="eastAsia"/>
          <w:sz w:val="24"/>
          <w:szCs w:val="24"/>
        </w:rPr>
        <w:t>expanded aggrega</w:t>
      </w:r>
      <w:r w:rsidR="0032457E">
        <w:rPr>
          <w:rFonts w:ascii="Tahoma" w:hAnsi="Tahoma" w:cs="Tahoma" w:hint="eastAsia"/>
          <w:sz w:val="24"/>
          <w:szCs w:val="24"/>
        </w:rPr>
        <w:t xml:space="preserve">te production </w:t>
      </w:r>
      <w:r w:rsidR="0032457E">
        <w:rPr>
          <w:rFonts w:ascii="Tahoma" w:hAnsi="Tahoma" w:cs="Tahoma"/>
          <w:sz w:val="24"/>
          <w:szCs w:val="24"/>
        </w:rPr>
        <w:t xml:space="preserve">function </w:t>
      </w:r>
      <w:r w:rsidR="0032457E" w:rsidRPr="00FE0AA3">
        <w:rPr>
          <w:rFonts w:ascii="Tahoma" w:hAnsi="Tahoma" w:cs="Tahoma"/>
          <w:sz w:val="24"/>
          <w:szCs w:val="24"/>
        </w:rPr>
        <w:t>avoids</w:t>
      </w:r>
      <w:r w:rsidRPr="00FE0AA3">
        <w:rPr>
          <w:rFonts w:ascii="Tahoma" w:hAnsi="Tahoma" w:cs="Tahoma" w:hint="eastAsia"/>
          <w:sz w:val="24"/>
          <w:szCs w:val="24"/>
        </w:rPr>
        <w:t xml:space="preserve"> the problem of missing variables</w:t>
      </w:r>
      <w:r>
        <w:rPr>
          <w:rFonts w:ascii="Tahoma" w:hAnsi="Tahoma" w:cs="Tahoma"/>
          <w:sz w:val="24"/>
          <w:szCs w:val="24"/>
        </w:rPr>
        <w:t>. L</w:t>
      </w:r>
      <w:r w:rsidRPr="00FE0AA3">
        <w:rPr>
          <w:rFonts w:ascii="Tahoma" w:hAnsi="Tahoma" w:cs="Tahoma" w:hint="eastAsia"/>
          <w:sz w:val="24"/>
          <w:szCs w:val="24"/>
        </w:rPr>
        <w:t xml:space="preserve">evel equations </w:t>
      </w:r>
      <w:r w:rsidR="00675235">
        <w:rPr>
          <w:rFonts w:ascii="Tahoma" w:hAnsi="Tahoma" w:cs="Tahoma"/>
          <w:sz w:val="24"/>
          <w:szCs w:val="24"/>
        </w:rPr>
        <w:t xml:space="preserve">are also </w:t>
      </w:r>
      <w:r>
        <w:rPr>
          <w:rFonts w:ascii="Tahoma" w:hAnsi="Tahoma" w:cs="Tahoma"/>
          <w:sz w:val="24"/>
          <w:szCs w:val="24"/>
        </w:rPr>
        <w:t>used rather than growth rates or percentages, which is very important</w:t>
      </w:r>
      <w:r w:rsidRPr="00FE0AA3">
        <w:rPr>
          <w:rFonts w:ascii="Tahoma" w:hAnsi="Tahoma" w:cs="Tahoma" w:hint="eastAsia"/>
          <w:sz w:val="24"/>
          <w:szCs w:val="24"/>
        </w:rPr>
        <w:t xml:space="preserve"> for taking into account the potential non-stationarity in the data series.</w:t>
      </w:r>
    </w:p>
    <w:p w:rsidR="00AB1BB3" w:rsidRDefault="00AB1BB3" w:rsidP="00675235">
      <w:pPr>
        <w:shd w:val="clear" w:color="auto" w:fill="FFFFFF"/>
        <w:spacing w:before="100" w:beforeAutospacing="1" w:after="100" w:afterAutospacing="1" w:line="360" w:lineRule="auto"/>
        <w:ind w:left="720"/>
        <w:jc w:val="both"/>
        <w:textAlignment w:val="center"/>
        <w:rPr>
          <w:rStyle w:val="title-link-wrapper1"/>
          <w:rFonts w:ascii="Tahoma" w:hAnsi="Tahoma" w:cs="Tahoma"/>
          <w:sz w:val="24"/>
          <w:szCs w:val="24"/>
          <w:lang w:eastAsia="ko-KR"/>
        </w:rPr>
      </w:pPr>
      <w:r>
        <w:rPr>
          <w:rStyle w:val="title-link-wrapper1"/>
          <w:rFonts w:ascii="Tahoma" w:hAnsi="Tahoma" w:cs="Tahoma"/>
          <w:sz w:val="24"/>
          <w:szCs w:val="24"/>
          <w:lang w:eastAsia="ko-KR"/>
          <w:specVanish w:val="0"/>
        </w:rPr>
        <w:t>This study choose</w:t>
      </w:r>
      <w:r w:rsidR="00675235">
        <w:rPr>
          <w:rStyle w:val="title-link-wrapper1"/>
          <w:rFonts w:ascii="Tahoma" w:hAnsi="Tahoma" w:cs="Tahoma"/>
          <w:sz w:val="24"/>
          <w:szCs w:val="24"/>
          <w:lang w:eastAsia="ko-KR"/>
          <w:specVanish w:val="0"/>
        </w:rPr>
        <w:t>s</w:t>
      </w:r>
      <w:r w:rsidRPr="00A700BD">
        <w:rPr>
          <w:rStyle w:val="title-link-wrapper1"/>
          <w:rFonts w:ascii="Tahoma" w:hAnsi="Tahoma" w:cs="Tahoma"/>
          <w:sz w:val="24"/>
          <w:szCs w:val="24"/>
          <w:lang w:eastAsia="ko-KR"/>
          <w:specVanish w:val="0"/>
        </w:rPr>
        <w:t xml:space="preserve"> to make use of level equations, rather than growth rates or first difference equations. </w:t>
      </w:r>
      <w:r>
        <w:rPr>
          <w:rStyle w:val="title-link-wrapper1"/>
          <w:rFonts w:ascii="Tahoma" w:hAnsi="Tahoma" w:cs="Tahoma"/>
          <w:sz w:val="24"/>
          <w:szCs w:val="24"/>
          <w:lang w:eastAsia="ko-KR"/>
          <w:specVanish w:val="0"/>
        </w:rPr>
        <w:t xml:space="preserve">This approach was used by </w:t>
      </w:r>
      <w:r w:rsidRPr="00A700BD">
        <w:rPr>
          <w:rStyle w:val="title-link-wrapper1"/>
          <w:rFonts w:ascii="Tahoma" w:hAnsi="Tahoma" w:cs="Tahoma"/>
          <w:sz w:val="24"/>
          <w:szCs w:val="24"/>
          <w:lang w:eastAsia="ko-KR"/>
          <w:specVanish w:val="0"/>
        </w:rPr>
        <w:t>Hall</w:t>
      </w:r>
      <w:r>
        <w:rPr>
          <w:rStyle w:val="title-link-wrapper1"/>
          <w:rFonts w:ascii="Tahoma" w:hAnsi="Tahoma" w:cs="Tahoma"/>
          <w:sz w:val="24"/>
          <w:szCs w:val="24"/>
          <w:lang w:eastAsia="ko-KR"/>
          <w:specVanish w:val="0"/>
        </w:rPr>
        <w:t xml:space="preserve"> and Jones (1999) when they focused</w:t>
      </w:r>
      <w:r w:rsidRPr="00A700BD">
        <w:rPr>
          <w:rStyle w:val="title-link-wrapper1"/>
          <w:rFonts w:ascii="Tahoma" w:hAnsi="Tahoma" w:cs="Tahoma"/>
          <w:sz w:val="24"/>
          <w:szCs w:val="24"/>
          <w:lang w:eastAsia="ko-KR"/>
          <w:specVanish w:val="0"/>
        </w:rPr>
        <w:t xml:space="preserve"> on institutions as the determinant </w:t>
      </w:r>
      <w:r w:rsidRPr="00A700BD">
        <w:rPr>
          <w:rStyle w:val="title-link-wrapper1"/>
          <w:rFonts w:ascii="Tahoma" w:hAnsi="Tahoma" w:cs="Tahoma"/>
          <w:sz w:val="24"/>
          <w:szCs w:val="24"/>
          <w:lang w:eastAsia="ko-KR"/>
          <w:specVanish w:val="0"/>
        </w:rPr>
        <w:lastRenderedPageBreak/>
        <w:t>factors of country differences in TFP levels.  However, unlike in the Hal</w:t>
      </w:r>
      <w:r>
        <w:rPr>
          <w:rStyle w:val="title-link-wrapper1"/>
          <w:rFonts w:ascii="Tahoma" w:hAnsi="Tahoma" w:cs="Tahoma"/>
          <w:sz w:val="24"/>
          <w:szCs w:val="24"/>
          <w:lang w:eastAsia="ko-KR"/>
          <w:specVanish w:val="0"/>
        </w:rPr>
        <w:t>l and Jones (1999) approach; this study</w:t>
      </w:r>
      <w:r w:rsidRPr="00A700BD">
        <w:rPr>
          <w:rStyle w:val="title-link-wrapper1"/>
          <w:rFonts w:ascii="Tahoma" w:hAnsi="Tahoma" w:cs="Tahoma"/>
          <w:sz w:val="24"/>
          <w:szCs w:val="24"/>
          <w:lang w:eastAsia="ko-KR"/>
          <w:specVanish w:val="0"/>
        </w:rPr>
        <w:t xml:space="preserve"> use</w:t>
      </w:r>
      <w:r w:rsidR="00F10AEC">
        <w:rPr>
          <w:rStyle w:val="title-link-wrapper1"/>
          <w:rFonts w:ascii="Tahoma" w:hAnsi="Tahoma" w:cs="Tahoma"/>
          <w:sz w:val="24"/>
          <w:szCs w:val="24"/>
          <w:lang w:eastAsia="ko-KR"/>
          <w:specVanish w:val="0"/>
        </w:rPr>
        <w:t>s</w:t>
      </w:r>
      <w:r w:rsidR="003C3B8D">
        <w:rPr>
          <w:rStyle w:val="title-link-wrapper1"/>
          <w:rFonts w:ascii="Tahoma" w:hAnsi="Tahoma" w:cs="Tahoma"/>
          <w:sz w:val="24"/>
          <w:szCs w:val="24"/>
          <w:lang w:eastAsia="ko-KR"/>
          <w:specVanish w:val="0"/>
        </w:rPr>
        <w:t xml:space="preserve"> </w:t>
      </w:r>
      <w:r w:rsidRPr="006F01F9">
        <w:rPr>
          <w:rStyle w:val="title-link-wrapper1"/>
          <w:rFonts w:ascii="Tahoma" w:hAnsi="Tahoma" w:cs="Tahoma"/>
          <w:sz w:val="24"/>
          <w:szCs w:val="24"/>
          <w:lang w:eastAsia="ko-KR"/>
          <w:specVanish w:val="0"/>
        </w:rPr>
        <w:t xml:space="preserve">panel </w:t>
      </w:r>
      <w:r w:rsidRPr="00A700BD">
        <w:rPr>
          <w:rStyle w:val="title-link-wrapper1"/>
          <w:rFonts w:ascii="Tahoma" w:hAnsi="Tahoma" w:cs="Tahoma"/>
          <w:sz w:val="24"/>
          <w:szCs w:val="24"/>
          <w:lang w:eastAsia="ko-KR"/>
          <w:specVanish w:val="0"/>
        </w:rPr>
        <w:t>data</w:t>
      </w:r>
      <w:r w:rsidR="003C3B8D">
        <w:rPr>
          <w:rStyle w:val="title-link-wrapper1"/>
          <w:rFonts w:ascii="Tahoma" w:hAnsi="Tahoma" w:cs="Tahoma"/>
          <w:sz w:val="24"/>
          <w:szCs w:val="24"/>
          <w:lang w:eastAsia="ko-KR"/>
          <w:specVanish w:val="0"/>
        </w:rPr>
        <w:t xml:space="preserve"> </w:t>
      </w:r>
      <w:r w:rsidRPr="009A13C3">
        <w:rPr>
          <w:rFonts w:ascii="Tahoma" w:hAnsi="Tahoma" w:cs="Tahoma"/>
          <w:sz w:val="24"/>
          <w:szCs w:val="24"/>
        </w:rPr>
        <w:t>so as to eliminate the problems of omitted variables and simultaneous biases</w:t>
      </w:r>
      <w:r>
        <w:rPr>
          <w:rFonts w:ascii="Tahoma" w:hAnsi="Tahoma" w:cs="Tahoma"/>
          <w:sz w:val="24"/>
          <w:szCs w:val="24"/>
        </w:rPr>
        <w:t xml:space="preserve"> well known for causing exaggerat</w:t>
      </w:r>
      <w:r w:rsidRPr="009A13C3">
        <w:rPr>
          <w:rFonts w:ascii="Tahoma" w:hAnsi="Tahoma" w:cs="Tahoma"/>
          <w:sz w:val="24"/>
          <w:szCs w:val="24"/>
        </w:rPr>
        <w:t>ed elasticity estimates in time-series growth accounting estimates.</w:t>
      </w:r>
    </w:p>
    <w:p w:rsidR="00AB1BB3" w:rsidRDefault="00AB1BB3" w:rsidP="00F10AEC">
      <w:pPr>
        <w:shd w:val="clear" w:color="auto" w:fill="FFFFFF"/>
        <w:spacing w:before="100" w:beforeAutospacing="1" w:after="100" w:afterAutospacing="1" w:line="360" w:lineRule="auto"/>
        <w:ind w:left="720"/>
        <w:jc w:val="both"/>
        <w:textAlignment w:val="center"/>
        <w:rPr>
          <w:rStyle w:val="title-link-wrapper1"/>
          <w:rFonts w:ascii="Tahoma" w:hAnsi="Tahoma" w:cs="Tahoma"/>
          <w:sz w:val="24"/>
          <w:szCs w:val="24"/>
          <w:lang w:eastAsia="ko-KR"/>
        </w:rPr>
      </w:pPr>
      <w:r w:rsidRPr="00A700BD">
        <w:rPr>
          <w:rFonts w:ascii="Tahoma" w:eastAsia="Gulim" w:hAnsi="Tahoma" w:cs="Tahoma"/>
          <w:sz w:val="24"/>
          <w:szCs w:val="24"/>
        </w:rPr>
        <w:t>Abdelhak</w:t>
      </w:r>
      <w:r w:rsidRPr="00A700BD">
        <w:rPr>
          <w:rStyle w:val="title-link-wrapper1"/>
          <w:rFonts w:ascii="Tahoma" w:hAnsi="Tahoma" w:cs="Tahoma"/>
          <w:sz w:val="24"/>
          <w:szCs w:val="24"/>
          <w:lang w:eastAsia="ko-KR"/>
          <w:specVanish w:val="0"/>
        </w:rPr>
        <w:t xml:space="preserve"> (2000) also used levels of GDP in a growth accounting methodology to study the contribution of TFP in the ‘ASEAN miracle’. </w:t>
      </w:r>
      <w:r w:rsidRPr="00B60234">
        <w:rPr>
          <w:rStyle w:val="title-link-wrapper1"/>
          <w:rFonts w:ascii="Tahoma" w:hAnsi="Tahoma" w:cs="Tahoma"/>
          <w:sz w:val="24"/>
          <w:szCs w:val="24"/>
          <w:lang w:eastAsia="ko-KR"/>
          <w:specVanish w:val="0"/>
        </w:rPr>
        <w:t xml:space="preserve">The major difference with </w:t>
      </w:r>
      <w:r w:rsidRPr="00B60234">
        <w:rPr>
          <w:rFonts w:ascii="Tahoma" w:eastAsia="Gulim" w:hAnsi="Tahoma" w:cs="Tahoma"/>
          <w:sz w:val="24"/>
          <w:szCs w:val="24"/>
        </w:rPr>
        <w:t>Abdelhak</w:t>
      </w:r>
      <w:r w:rsidRPr="00B60234">
        <w:rPr>
          <w:rStyle w:val="title-link-wrapper1"/>
          <w:rFonts w:ascii="Tahoma" w:hAnsi="Tahoma" w:cs="Tahoma"/>
          <w:sz w:val="24"/>
          <w:szCs w:val="24"/>
          <w:lang w:eastAsia="ko-KR"/>
          <w:specVanish w:val="0"/>
        </w:rPr>
        <w:t>’s</w:t>
      </w:r>
      <w:r w:rsidR="003C3B8D">
        <w:rPr>
          <w:rStyle w:val="title-link-wrapper1"/>
          <w:rFonts w:ascii="Tahoma" w:hAnsi="Tahoma" w:cs="Tahoma"/>
          <w:sz w:val="24"/>
          <w:szCs w:val="24"/>
          <w:lang w:eastAsia="ko-KR"/>
          <w:specVanish w:val="0"/>
        </w:rPr>
        <w:t xml:space="preserve"> </w:t>
      </w:r>
      <w:r>
        <w:rPr>
          <w:rStyle w:val="title-link-wrapper1"/>
          <w:rFonts w:ascii="Tahoma" w:hAnsi="Tahoma" w:cs="Tahoma"/>
          <w:sz w:val="24"/>
          <w:szCs w:val="24"/>
          <w:lang w:eastAsia="ko-KR"/>
          <w:specVanish w:val="0"/>
        </w:rPr>
        <w:t xml:space="preserve">(2000) </w:t>
      </w:r>
      <w:r w:rsidRPr="00B60234">
        <w:rPr>
          <w:rStyle w:val="title-link-wrapper1"/>
          <w:rFonts w:ascii="Tahoma" w:hAnsi="Tahoma" w:cs="Tahoma"/>
          <w:sz w:val="24"/>
          <w:szCs w:val="24"/>
          <w:lang w:eastAsia="ko-KR"/>
          <w:specVanish w:val="0"/>
        </w:rPr>
        <w:t>approach is that this study use</w:t>
      </w:r>
      <w:r w:rsidR="00F10AEC">
        <w:rPr>
          <w:rStyle w:val="title-link-wrapper1"/>
          <w:rFonts w:ascii="Tahoma" w:hAnsi="Tahoma" w:cs="Tahoma"/>
          <w:sz w:val="24"/>
          <w:szCs w:val="24"/>
          <w:lang w:eastAsia="ko-KR"/>
          <w:specVanish w:val="0"/>
        </w:rPr>
        <w:t>s</w:t>
      </w:r>
      <w:r w:rsidRPr="00B60234">
        <w:rPr>
          <w:rStyle w:val="title-link-wrapper1"/>
          <w:rFonts w:ascii="Tahoma" w:hAnsi="Tahoma" w:cs="Tahoma"/>
          <w:sz w:val="24"/>
          <w:szCs w:val="24"/>
          <w:lang w:eastAsia="ko-KR"/>
          <w:specVanish w:val="0"/>
        </w:rPr>
        <w:t xml:space="preserve"> econometric estimations instead of growth accounting. Econometric estimations were used r</w:t>
      </w:r>
      <w:r w:rsidRPr="00B60234">
        <w:rPr>
          <w:rFonts w:ascii="Tahoma" w:hAnsi="Tahoma" w:cs="Tahoma"/>
          <w:sz w:val="24"/>
          <w:szCs w:val="24"/>
          <w:lang w:eastAsia="ko-KR"/>
        </w:rPr>
        <w:t xml:space="preserve">ecently by </w:t>
      </w:r>
      <w:r w:rsidRPr="00B60234">
        <w:rPr>
          <w:rFonts w:ascii="Tahoma" w:hAnsi="Tahoma" w:cs="Tahoma"/>
          <w:sz w:val="24"/>
          <w:szCs w:val="24"/>
        </w:rPr>
        <w:t>Ndulu</w:t>
      </w:r>
      <w:r w:rsidR="003C3B8D">
        <w:rPr>
          <w:rFonts w:ascii="Tahoma" w:hAnsi="Tahoma" w:cs="Tahoma"/>
          <w:sz w:val="24"/>
          <w:szCs w:val="24"/>
        </w:rPr>
        <w:t xml:space="preserve"> </w:t>
      </w:r>
      <w:r w:rsidR="00DA50E0">
        <w:rPr>
          <w:rFonts w:ascii="Tahoma" w:hAnsi="Tahoma" w:cs="Tahoma"/>
          <w:sz w:val="24"/>
          <w:szCs w:val="24"/>
        </w:rPr>
        <w:t>et al</w:t>
      </w:r>
      <w:r w:rsidR="0093056E">
        <w:rPr>
          <w:rFonts w:ascii="Tahoma" w:hAnsi="Tahoma" w:cs="Tahoma"/>
          <w:sz w:val="24"/>
          <w:szCs w:val="24"/>
        </w:rPr>
        <w:t xml:space="preserve"> (2008) </w:t>
      </w:r>
      <w:r w:rsidRPr="00B60234">
        <w:rPr>
          <w:rFonts w:ascii="Tahoma" w:hAnsi="Tahoma" w:cs="Tahoma"/>
          <w:sz w:val="24"/>
          <w:szCs w:val="24"/>
        </w:rPr>
        <w:t xml:space="preserve">and </w:t>
      </w:r>
      <w:r w:rsidR="005D5472">
        <w:rPr>
          <w:rFonts w:ascii="Tahoma" w:hAnsi="Tahoma" w:cs="Tahoma"/>
          <w:sz w:val="24"/>
          <w:szCs w:val="24"/>
        </w:rPr>
        <w:t>Atardi&amp;</w:t>
      </w:r>
      <w:r w:rsidRPr="00B60234">
        <w:rPr>
          <w:rFonts w:ascii="Tahoma" w:hAnsi="Tahoma" w:cs="Tahoma"/>
          <w:sz w:val="24"/>
          <w:szCs w:val="24"/>
        </w:rPr>
        <w:t>Sala-i-Martin (2004)</w:t>
      </w:r>
      <w:r w:rsidRPr="00B60234">
        <w:rPr>
          <w:rFonts w:ascii="Tahoma" w:hAnsi="Tahoma" w:cs="Tahoma"/>
          <w:sz w:val="24"/>
          <w:szCs w:val="24"/>
          <w:lang w:eastAsia="ko-KR"/>
        </w:rPr>
        <w:t xml:space="preserve"> when they studied drivers of economic growth in different region</w:t>
      </w:r>
      <w:r>
        <w:rPr>
          <w:rFonts w:ascii="Tahoma" w:hAnsi="Tahoma" w:cs="Tahoma"/>
          <w:sz w:val="24"/>
          <w:szCs w:val="24"/>
          <w:lang w:eastAsia="ko-KR"/>
        </w:rPr>
        <w:t>s of Africa. However, even these researchers’</w:t>
      </w:r>
      <w:r w:rsidRPr="00B60234">
        <w:rPr>
          <w:rFonts w:ascii="Tahoma" w:hAnsi="Tahoma" w:cs="Tahoma"/>
          <w:sz w:val="24"/>
          <w:szCs w:val="24"/>
          <w:lang w:eastAsia="ko-KR"/>
        </w:rPr>
        <w:t xml:space="preserve"> methodolo</w:t>
      </w:r>
      <w:r>
        <w:rPr>
          <w:rFonts w:ascii="Tahoma" w:hAnsi="Tahoma" w:cs="Tahoma"/>
          <w:sz w:val="24"/>
          <w:szCs w:val="24"/>
          <w:lang w:eastAsia="ko-KR"/>
        </w:rPr>
        <w:t>gy differs from the one</w:t>
      </w:r>
      <w:r w:rsidRPr="00B60234">
        <w:rPr>
          <w:rFonts w:ascii="Tahoma" w:hAnsi="Tahoma" w:cs="Tahoma"/>
          <w:sz w:val="24"/>
          <w:szCs w:val="24"/>
          <w:lang w:eastAsia="ko-KR"/>
        </w:rPr>
        <w:t xml:space="preserve"> </w:t>
      </w:r>
      <w:r w:rsidRPr="00B60234">
        <w:rPr>
          <w:rFonts w:ascii="Tahoma" w:hAnsi="Tahoma" w:cs="Tahoma"/>
          <w:sz w:val="24"/>
          <w:szCs w:val="24"/>
          <w:lang w:eastAsia="ko-KR"/>
        </w:rPr>
        <w:lastRenderedPageBreak/>
        <w:t xml:space="preserve">this study </w:t>
      </w:r>
      <w:r w:rsidR="00F10AEC">
        <w:rPr>
          <w:rFonts w:ascii="Tahoma" w:hAnsi="Tahoma" w:cs="Tahoma"/>
          <w:sz w:val="24"/>
          <w:szCs w:val="24"/>
          <w:lang w:eastAsia="ko-KR"/>
        </w:rPr>
        <w:t>employs</w:t>
      </w:r>
      <w:r w:rsidRPr="00B60234">
        <w:rPr>
          <w:rFonts w:ascii="Tahoma" w:hAnsi="Tahoma" w:cs="Tahoma"/>
          <w:sz w:val="24"/>
          <w:szCs w:val="24"/>
          <w:lang w:eastAsia="ko-KR"/>
        </w:rPr>
        <w:t xml:space="preserve"> because they used percentages rather than levels of GDP.</w:t>
      </w:r>
    </w:p>
    <w:p w:rsidR="00AB1BB3" w:rsidRDefault="00AB1BB3" w:rsidP="00F10AEC">
      <w:pPr>
        <w:shd w:val="clear" w:color="auto" w:fill="FFFFFF"/>
        <w:spacing w:before="100" w:beforeAutospacing="1" w:after="100" w:afterAutospacing="1" w:line="360" w:lineRule="auto"/>
        <w:ind w:left="720"/>
        <w:jc w:val="both"/>
        <w:textAlignment w:val="center"/>
        <w:rPr>
          <w:rStyle w:val="title-link-wrapper1"/>
          <w:rFonts w:ascii="Tahoma" w:hAnsi="Tahoma" w:cs="Tahoma"/>
          <w:sz w:val="24"/>
          <w:szCs w:val="24"/>
          <w:lang w:eastAsia="ko-KR"/>
        </w:rPr>
      </w:pPr>
      <w:r>
        <w:rPr>
          <w:rStyle w:val="title-link-wrapper1"/>
          <w:rFonts w:ascii="Tahoma" w:hAnsi="Tahoma" w:cs="Tahoma"/>
          <w:sz w:val="24"/>
          <w:szCs w:val="24"/>
          <w:lang w:eastAsia="ko-KR"/>
          <w:specVanish w:val="0"/>
        </w:rPr>
        <w:t xml:space="preserve">Time series data for the period </w:t>
      </w:r>
      <w:r w:rsidR="00F10AEC">
        <w:rPr>
          <w:rStyle w:val="title-link-wrapper1"/>
          <w:rFonts w:ascii="Tahoma" w:hAnsi="Tahoma" w:cs="Tahoma"/>
          <w:sz w:val="24"/>
          <w:szCs w:val="24"/>
          <w:lang w:eastAsia="ko-KR"/>
          <w:specVanish w:val="0"/>
        </w:rPr>
        <w:t>19</w:t>
      </w:r>
      <w:r w:rsidR="00CF4004">
        <w:rPr>
          <w:rStyle w:val="title-link-wrapper1"/>
          <w:rFonts w:ascii="Tahoma" w:hAnsi="Tahoma" w:cs="Tahoma"/>
          <w:sz w:val="24"/>
          <w:szCs w:val="24"/>
          <w:lang w:eastAsia="ko-KR"/>
          <w:specVanish w:val="0"/>
        </w:rPr>
        <w:t>80</w:t>
      </w:r>
      <w:r>
        <w:rPr>
          <w:rStyle w:val="title-link-wrapper1"/>
          <w:rFonts w:ascii="Tahoma" w:hAnsi="Tahoma" w:cs="Tahoma"/>
          <w:sz w:val="24"/>
          <w:szCs w:val="24"/>
          <w:lang w:eastAsia="ko-KR"/>
          <w:specVanish w:val="0"/>
        </w:rPr>
        <w:t xml:space="preserve">- 2012 </w:t>
      </w:r>
      <w:r w:rsidR="00445368">
        <w:rPr>
          <w:rStyle w:val="title-link-wrapper1"/>
          <w:rFonts w:ascii="Tahoma" w:hAnsi="Tahoma" w:cs="Tahoma"/>
          <w:sz w:val="24"/>
          <w:szCs w:val="24"/>
          <w:lang w:eastAsia="ko-KR"/>
          <w:specVanish w:val="0"/>
        </w:rPr>
        <w:t xml:space="preserve">is </w:t>
      </w:r>
      <w:r>
        <w:rPr>
          <w:rStyle w:val="title-link-wrapper1"/>
          <w:rFonts w:ascii="Tahoma" w:hAnsi="Tahoma" w:cs="Tahoma"/>
          <w:sz w:val="24"/>
          <w:szCs w:val="24"/>
          <w:lang w:eastAsia="ko-KR"/>
          <w:specVanish w:val="0"/>
        </w:rPr>
        <w:t xml:space="preserve">used for the regression analysis. </w:t>
      </w:r>
    </w:p>
    <w:p w:rsidR="00AB1BB3" w:rsidRPr="00651553" w:rsidRDefault="00AB1BB3" w:rsidP="008304F3">
      <w:pPr>
        <w:pStyle w:val="Heading2"/>
        <w:numPr>
          <w:ilvl w:val="2"/>
          <w:numId w:val="45"/>
        </w:numPr>
        <w:rPr>
          <w:rStyle w:val="title-link-wrapper1"/>
          <w:i w:val="0"/>
          <w:iCs w:val="0"/>
          <w:sz w:val="28"/>
          <w:szCs w:val="35"/>
        </w:rPr>
      </w:pPr>
      <w:bookmarkStart w:id="8" w:name="_Toc389754162"/>
      <w:bookmarkStart w:id="9" w:name="_Toc390791273"/>
      <w:r w:rsidRPr="00651553">
        <w:rPr>
          <w:rStyle w:val="title-link-wrapper1"/>
          <w:i w:val="0"/>
          <w:iCs w:val="0"/>
          <w:sz w:val="28"/>
          <w:szCs w:val="35"/>
          <w:specVanish w:val="0"/>
        </w:rPr>
        <w:t>Hypothesis 1</w:t>
      </w:r>
      <w:bookmarkEnd w:id="8"/>
      <w:bookmarkEnd w:id="9"/>
    </w:p>
    <w:p w:rsidR="00770FAC" w:rsidRDefault="00AB1BB3" w:rsidP="008304F3">
      <w:pPr>
        <w:shd w:val="clear" w:color="auto" w:fill="FFFFFF"/>
        <w:spacing w:before="100" w:beforeAutospacing="1" w:after="100" w:afterAutospacing="1" w:line="360" w:lineRule="auto"/>
        <w:ind w:left="720"/>
        <w:jc w:val="both"/>
        <w:textAlignment w:val="center"/>
        <w:rPr>
          <w:rFonts w:ascii="Tahoma" w:hAnsi="Tahoma" w:cs="Tahoma"/>
          <w:sz w:val="24"/>
          <w:szCs w:val="24"/>
          <w:lang w:eastAsia="ko-KR"/>
        </w:rPr>
      </w:pPr>
      <w:r w:rsidRPr="00404870">
        <w:rPr>
          <w:rFonts w:ascii="Tahoma" w:hAnsi="Tahoma" w:cs="Tahoma"/>
          <w:sz w:val="24"/>
          <w:szCs w:val="24"/>
          <w:lang w:eastAsia="ko-KR"/>
        </w:rPr>
        <w:t xml:space="preserve">As the first step, the study </w:t>
      </w:r>
      <w:r w:rsidRPr="00404870">
        <w:rPr>
          <w:rFonts w:ascii="Tahoma" w:hAnsi="Tahoma" w:cs="Tahoma"/>
          <w:color w:val="000000"/>
          <w:sz w:val="24"/>
          <w:szCs w:val="24"/>
        </w:rPr>
        <w:t>calculate</w:t>
      </w:r>
      <w:r w:rsidR="00550C43">
        <w:rPr>
          <w:rFonts w:ascii="Tahoma" w:hAnsi="Tahoma" w:cs="Tahoma"/>
          <w:color w:val="000000"/>
          <w:sz w:val="24"/>
          <w:szCs w:val="24"/>
        </w:rPr>
        <w:t>s</w:t>
      </w:r>
      <w:r w:rsidRPr="00404870">
        <w:rPr>
          <w:rFonts w:ascii="Tahoma" w:hAnsi="Tahoma" w:cs="Tahoma"/>
          <w:color w:val="000000"/>
          <w:sz w:val="24"/>
          <w:szCs w:val="24"/>
        </w:rPr>
        <w:t xml:space="preserve"> the impact of overall</w:t>
      </w:r>
      <w:r>
        <w:rPr>
          <w:rFonts w:ascii="Tahoma" w:hAnsi="Tahoma" w:cs="Tahoma"/>
          <w:color w:val="000000"/>
          <w:sz w:val="24"/>
          <w:szCs w:val="24"/>
        </w:rPr>
        <w:t xml:space="preserve"> FDI stock on aggregate output</w:t>
      </w:r>
      <w:r w:rsidRPr="00404870">
        <w:rPr>
          <w:rFonts w:ascii="Tahoma" w:hAnsi="Tahoma" w:cs="Tahoma"/>
          <w:color w:val="000000"/>
          <w:sz w:val="24"/>
          <w:szCs w:val="24"/>
        </w:rPr>
        <w:t xml:space="preserve"> as a benchmark. </w:t>
      </w:r>
    </w:p>
    <w:p w:rsidR="00AB1BB3" w:rsidRPr="00404870" w:rsidRDefault="00AB1BB3" w:rsidP="008304F3">
      <w:pPr>
        <w:shd w:val="clear" w:color="auto" w:fill="FFFFFF"/>
        <w:spacing w:before="100" w:beforeAutospacing="1" w:after="100" w:afterAutospacing="1" w:line="360" w:lineRule="auto"/>
        <w:ind w:firstLine="720"/>
        <w:jc w:val="both"/>
        <w:textAlignment w:val="center"/>
        <w:rPr>
          <w:rFonts w:ascii="Tahoma" w:hAnsi="Tahoma" w:cs="Tahoma"/>
          <w:sz w:val="24"/>
          <w:szCs w:val="24"/>
          <w:lang w:eastAsia="ko-KR"/>
        </w:rPr>
      </w:pPr>
      <w:r>
        <w:rPr>
          <w:rFonts w:ascii="Tahoma" w:hAnsi="Tahoma" w:cs="Tahoma"/>
          <w:sz w:val="24"/>
          <w:szCs w:val="24"/>
          <w:lang w:eastAsia="ko-KR"/>
        </w:rPr>
        <w:t>T</w:t>
      </w:r>
      <w:r w:rsidRPr="00404870">
        <w:rPr>
          <w:rFonts w:ascii="Tahoma" w:hAnsi="Tahoma" w:cs="Tahoma"/>
          <w:sz w:val="24"/>
          <w:szCs w:val="24"/>
          <w:lang w:eastAsia="ko-KR"/>
        </w:rPr>
        <w:t>he following regression equation</w:t>
      </w:r>
      <w:r w:rsidR="002F56EE">
        <w:rPr>
          <w:rFonts w:ascii="Tahoma" w:hAnsi="Tahoma" w:cs="Tahoma"/>
          <w:sz w:val="24"/>
          <w:szCs w:val="24"/>
          <w:lang w:eastAsia="ko-KR"/>
        </w:rPr>
        <w:t xml:space="preserve"> </w:t>
      </w:r>
      <w:r w:rsidR="00550C43">
        <w:rPr>
          <w:rFonts w:ascii="Tahoma" w:hAnsi="Tahoma" w:cs="Tahoma"/>
          <w:sz w:val="24"/>
          <w:szCs w:val="24"/>
          <w:lang w:eastAsia="ko-KR"/>
        </w:rPr>
        <w:t>is</w:t>
      </w:r>
      <w:r>
        <w:rPr>
          <w:rFonts w:ascii="Tahoma" w:hAnsi="Tahoma" w:cs="Tahoma"/>
          <w:sz w:val="24"/>
          <w:szCs w:val="24"/>
          <w:lang w:eastAsia="ko-KR"/>
        </w:rPr>
        <w:t xml:space="preserve"> used as an analysis technique</w:t>
      </w:r>
      <w:r w:rsidRPr="00404870">
        <w:rPr>
          <w:rFonts w:ascii="Tahoma" w:hAnsi="Tahoma" w:cs="Tahoma"/>
          <w:sz w:val="24"/>
          <w:szCs w:val="24"/>
          <w:lang w:eastAsia="ko-KR"/>
        </w:rPr>
        <w:t>:</w:t>
      </w:r>
    </w:p>
    <w:p w:rsidR="00AB1BB3" w:rsidRPr="00B60234" w:rsidRDefault="00AB1BB3" w:rsidP="00AB1BB3">
      <w:pPr>
        <w:spacing w:line="360" w:lineRule="auto"/>
        <w:jc w:val="both"/>
        <w:rPr>
          <w:rFonts w:ascii="Tahoma" w:eastAsia="Times New Roman" w:hAnsi="Tahoma" w:cs="Tahoma"/>
          <w:vanish/>
          <w:sz w:val="24"/>
          <w:szCs w:val="24"/>
        </w:rPr>
      </w:pPr>
    </w:p>
    <w:tbl>
      <w:tblPr>
        <w:tblW w:w="5225" w:type="pct"/>
        <w:tblCellSpacing w:w="0" w:type="dxa"/>
        <w:tblCellMar>
          <w:left w:w="0" w:type="dxa"/>
          <w:right w:w="0" w:type="dxa"/>
        </w:tblCellMar>
        <w:tblLook w:val="04A0" w:firstRow="1" w:lastRow="0" w:firstColumn="1" w:lastColumn="0" w:noHBand="0" w:noVBand="1"/>
      </w:tblPr>
      <w:tblGrid>
        <w:gridCol w:w="767"/>
        <w:gridCol w:w="9014"/>
      </w:tblGrid>
      <w:tr w:rsidR="00AB1BB3" w:rsidRPr="00B60234" w:rsidTr="006B4F38">
        <w:trPr>
          <w:trHeight w:val="498"/>
          <w:tblCellSpacing w:w="0" w:type="dxa"/>
        </w:trPr>
        <w:tc>
          <w:tcPr>
            <w:tcW w:w="392" w:type="pct"/>
            <w:vAlign w:val="center"/>
            <w:hideMark/>
          </w:tcPr>
          <w:p w:rsidR="00AB1BB3" w:rsidRPr="00B60234" w:rsidRDefault="00AB1BB3" w:rsidP="006B4F38">
            <w:pPr>
              <w:spacing w:line="360" w:lineRule="auto"/>
              <w:jc w:val="both"/>
              <w:rPr>
                <w:rFonts w:ascii="Tahoma" w:eastAsia="Times New Roman" w:hAnsi="Tahoma" w:cs="Tahoma"/>
                <w:sz w:val="24"/>
                <w:szCs w:val="24"/>
              </w:rPr>
            </w:pPr>
            <w:r w:rsidRPr="00B60234">
              <w:rPr>
                <w:rFonts w:ascii="Tahoma" w:eastAsia="Times New Roman" w:hAnsi="Tahoma" w:cs="Tahoma"/>
                <w:sz w:val="24"/>
                <w:szCs w:val="24"/>
              </w:rPr>
              <w:t> </w:t>
            </w:r>
          </w:p>
        </w:tc>
        <w:tc>
          <w:tcPr>
            <w:tcW w:w="4608" w:type="pct"/>
            <w:vAlign w:val="center"/>
            <w:hideMark/>
          </w:tcPr>
          <w:p w:rsidR="00AB1BB3" w:rsidRPr="00A43F58" w:rsidRDefault="00AB1BB3" w:rsidP="00E84661">
            <w:pPr>
              <w:spacing w:line="360" w:lineRule="auto"/>
              <w:rPr>
                <w:rFonts w:ascii="Tahoma" w:hAnsi="Tahoma" w:cs="Tahoma"/>
                <w:sz w:val="24"/>
                <w:szCs w:val="24"/>
              </w:rPr>
            </w:pPr>
            <w:r w:rsidRPr="00B60234">
              <w:rPr>
                <w:rFonts w:ascii="Tahoma" w:hAnsi="Tahoma" w:cs="Tahoma"/>
                <w:b/>
                <w:sz w:val="24"/>
                <w:szCs w:val="24"/>
              </w:rPr>
              <w:t>logGDP</w:t>
            </w:r>
            <w:r w:rsidRPr="005B6C98">
              <w:rPr>
                <w:rFonts w:ascii="Times New Roman" w:hAnsi="Times New Roman"/>
                <w:b/>
                <w:iCs/>
                <w:vertAlign w:val="subscript"/>
              </w:rPr>
              <w:t xml:space="preserve"> i</w:t>
            </w:r>
            <w:r w:rsidRPr="00B60234">
              <w:rPr>
                <w:rFonts w:ascii="Tahoma" w:hAnsi="Tahoma" w:cs="Tahoma"/>
                <w:b/>
                <w:sz w:val="24"/>
                <w:szCs w:val="24"/>
              </w:rPr>
              <w:t xml:space="preserve"> = β</w:t>
            </w:r>
            <w:r w:rsidRPr="00B60234">
              <w:rPr>
                <w:rFonts w:ascii="Tahoma" w:hAnsi="Tahoma" w:cs="Tahoma"/>
                <w:b/>
                <w:sz w:val="24"/>
                <w:szCs w:val="24"/>
                <w:vertAlign w:val="subscript"/>
              </w:rPr>
              <w:t>0</w:t>
            </w:r>
            <w:r w:rsidRPr="00B60234">
              <w:rPr>
                <w:rFonts w:ascii="Tahoma" w:hAnsi="Tahoma" w:cs="Tahoma"/>
                <w:b/>
                <w:sz w:val="24"/>
                <w:szCs w:val="24"/>
              </w:rPr>
              <w:t xml:space="preserve"> + β</w:t>
            </w:r>
            <w:r w:rsidRPr="00B60234">
              <w:rPr>
                <w:rFonts w:ascii="Tahoma" w:hAnsi="Tahoma" w:cs="Tahoma"/>
                <w:b/>
                <w:sz w:val="24"/>
                <w:szCs w:val="24"/>
                <w:vertAlign w:val="subscript"/>
              </w:rPr>
              <w:t>1</w:t>
            </w:r>
            <w:r w:rsidRPr="00B60234">
              <w:rPr>
                <w:rFonts w:ascii="Tahoma" w:hAnsi="Tahoma" w:cs="Tahoma"/>
                <w:b/>
                <w:sz w:val="24"/>
                <w:szCs w:val="24"/>
              </w:rPr>
              <w:t>logFDI</w:t>
            </w:r>
            <w:r w:rsidRPr="005B6C98">
              <w:rPr>
                <w:rFonts w:ascii="Times New Roman" w:hAnsi="Times New Roman"/>
                <w:b/>
                <w:iCs/>
                <w:vertAlign w:val="subscript"/>
              </w:rPr>
              <w:t xml:space="preserve"> i</w:t>
            </w:r>
            <w:r w:rsidRPr="00B60234">
              <w:rPr>
                <w:rFonts w:ascii="Tahoma" w:hAnsi="Tahoma" w:cs="Tahoma"/>
                <w:b/>
                <w:sz w:val="24"/>
                <w:szCs w:val="24"/>
              </w:rPr>
              <w:t xml:space="preserve"> + β</w:t>
            </w:r>
            <w:r w:rsidRPr="00B60234">
              <w:rPr>
                <w:rFonts w:ascii="Tahoma" w:hAnsi="Tahoma" w:cs="Tahoma"/>
                <w:b/>
                <w:sz w:val="24"/>
                <w:szCs w:val="24"/>
                <w:vertAlign w:val="subscript"/>
              </w:rPr>
              <w:t>2</w:t>
            </w:r>
            <w:r w:rsidRPr="00B60234">
              <w:rPr>
                <w:rFonts w:ascii="Tahoma" w:hAnsi="Tahoma" w:cs="Tahoma"/>
                <w:b/>
                <w:sz w:val="24"/>
                <w:szCs w:val="24"/>
              </w:rPr>
              <w:t>logCapform</w:t>
            </w:r>
            <w:r w:rsidRPr="005B6C98">
              <w:rPr>
                <w:rFonts w:ascii="Times New Roman" w:hAnsi="Times New Roman"/>
                <w:b/>
                <w:iCs/>
                <w:vertAlign w:val="subscript"/>
              </w:rPr>
              <w:t xml:space="preserve"> i</w:t>
            </w:r>
            <w:r w:rsidRPr="00B60234">
              <w:rPr>
                <w:rFonts w:ascii="Tahoma" w:hAnsi="Tahoma" w:cs="Tahoma"/>
                <w:b/>
                <w:sz w:val="24"/>
                <w:szCs w:val="24"/>
              </w:rPr>
              <w:t xml:space="preserve"> + β</w:t>
            </w:r>
            <w:r>
              <w:rPr>
                <w:rFonts w:ascii="Tahoma" w:hAnsi="Tahoma" w:cs="Tahoma"/>
                <w:b/>
                <w:sz w:val="24"/>
                <w:szCs w:val="24"/>
                <w:vertAlign w:val="subscript"/>
              </w:rPr>
              <w:t>3</w:t>
            </w:r>
            <w:r w:rsidRPr="00B60234">
              <w:rPr>
                <w:rFonts w:ascii="Tahoma" w:hAnsi="Tahoma" w:cs="Tahoma"/>
                <w:b/>
                <w:sz w:val="24"/>
                <w:szCs w:val="24"/>
              </w:rPr>
              <w:t>log</w:t>
            </w:r>
            <w:r>
              <w:rPr>
                <w:rFonts w:ascii="Tahoma" w:hAnsi="Tahoma" w:cs="Tahoma"/>
                <w:b/>
                <w:sz w:val="24"/>
                <w:szCs w:val="24"/>
              </w:rPr>
              <w:t>HC</w:t>
            </w:r>
            <w:r w:rsidRPr="005B6C98">
              <w:rPr>
                <w:rFonts w:ascii="Times New Roman" w:hAnsi="Times New Roman"/>
                <w:b/>
                <w:iCs/>
                <w:vertAlign w:val="subscript"/>
              </w:rPr>
              <w:t xml:space="preserve"> i</w:t>
            </w:r>
            <w:r w:rsidRPr="00B60234">
              <w:rPr>
                <w:rFonts w:ascii="Tahoma" w:hAnsi="Tahoma" w:cs="Tahoma"/>
                <w:b/>
                <w:sz w:val="24"/>
                <w:szCs w:val="24"/>
              </w:rPr>
              <w:t xml:space="preserve"> + β</w:t>
            </w:r>
            <w:r>
              <w:rPr>
                <w:rFonts w:ascii="Tahoma" w:hAnsi="Tahoma" w:cs="Tahoma"/>
                <w:b/>
                <w:sz w:val="24"/>
                <w:szCs w:val="24"/>
                <w:vertAlign w:val="subscript"/>
              </w:rPr>
              <w:t>4</w:t>
            </w:r>
            <w:r w:rsidRPr="00B60234">
              <w:rPr>
                <w:rFonts w:ascii="Tahoma" w:hAnsi="Tahoma" w:cs="Tahoma"/>
                <w:b/>
                <w:sz w:val="24"/>
                <w:szCs w:val="24"/>
              </w:rPr>
              <w:t>logCapform</w:t>
            </w:r>
            <w:r w:rsidRPr="005B6C98">
              <w:rPr>
                <w:rFonts w:ascii="Times New Roman" w:hAnsi="Times New Roman"/>
                <w:b/>
                <w:iCs/>
                <w:vertAlign w:val="subscript"/>
              </w:rPr>
              <w:t xml:space="preserve"> i</w:t>
            </w:r>
            <w:r>
              <w:rPr>
                <w:rFonts w:ascii="Tahoma" w:hAnsi="Tahoma" w:cs="Tahoma"/>
                <w:b/>
                <w:sz w:val="24"/>
                <w:szCs w:val="24"/>
              </w:rPr>
              <w:t>*</w:t>
            </w:r>
            <w:r w:rsidRPr="00B60234">
              <w:rPr>
                <w:rFonts w:ascii="Tahoma" w:hAnsi="Tahoma" w:cs="Tahoma"/>
                <w:b/>
                <w:sz w:val="24"/>
                <w:szCs w:val="24"/>
              </w:rPr>
              <w:t xml:space="preserve"> FDI</w:t>
            </w:r>
            <w:r w:rsidRPr="005B6C98">
              <w:rPr>
                <w:rFonts w:ascii="Times New Roman" w:hAnsi="Times New Roman"/>
                <w:b/>
                <w:iCs/>
                <w:vertAlign w:val="subscript"/>
              </w:rPr>
              <w:t xml:space="preserve"> i</w:t>
            </w:r>
            <w:r w:rsidRPr="00B60234">
              <w:rPr>
                <w:rFonts w:ascii="Tahoma" w:hAnsi="Tahoma" w:cs="Tahoma"/>
                <w:b/>
                <w:sz w:val="24"/>
                <w:szCs w:val="24"/>
              </w:rPr>
              <w:t>+ β</w:t>
            </w:r>
            <w:r>
              <w:rPr>
                <w:rFonts w:ascii="Tahoma" w:hAnsi="Tahoma" w:cs="Tahoma"/>
                <w:b/>
                <w:sz w:val="24"/>
                <w:szCs w:val="24"/>
                <w:vertAlign w:val="subscript"/>
              </w:rPr>
              <w:t>5</w:t>
            </w:r>
            <w:r w:rsidRPr="00B60234">
              <w:rPr>
                <w:rFonts w:ascii="Tahoma" w:hAnsi="Tahoma" w:cs="Tahoma"/>
                <w:b/>
                <w:sz w:val="24"/>
                <w:szCs w:val="24"/>
              </w:rPr>
              <w:t>log</w:t>
            </w:r>
            <w:r>
              <w:rPr>
                <w:rFonts w:ascii="Tahoma" w:hAnsi="Tahoma" w:cs="Tahoma"/>
                <w:b/>
                <w:sz w:val="24"/>
                <w:szCs w:val="24"/>
              </w:rPr>
              <w:t>HC</w:t>
            </w:r>
            <w:r w:rsidRPr="005B6C98">
              <w:rPr>
                <w:rFonts w:ascii="Times New Roman" w:hAnsi="Times New Roman"/>
                <w:b/>
                <w:iCs/>
                <w:vertAlign w:val="subscript"/>
              </w:rPr>
              <w:t xml:space="preserve"> i</w:t>
            </w:r>
            <w:r>
              <w:rPr>
                <w:rFonts w:ascii="Tahoma" w:hAnsi="Tahoma" w:cs="Tahoma"/>
                <w:b/>
                <w:sz w:val="24"/>
                <w:szCs w:val="24"/>
              </w:rPr>
              <w:t xml:space="preserve">* </w:t>
            </w:r>
            <w:r w:rsidRPr="00B60234">
              <w:rPr>
                <w:rFonts w:ascii="Tahoma" w:hAnsi="Tahoma" w:cs="Tahoma"/>
                <w:b/>
                <w:sz w:val="24"/>
                <w:szCs w:val="24"/>
              </w:rPr>
              <w:t>FDI</w:t>
            </w:r>
            <w:r w:rsidRPr="005B6C98">
              <w:rPr>
                <w:rFonts w:ascii="Times New Roman" w:hAnsi="Times New Roman"/>
                <w:b/>
                <w:iCs/>
                <w:vertAlign w:val="subscript"/>
              </w:rPr>
              <w:t xml:space="preserve"> i</w:t>
            </w:r>
            <w:r>
              <w:rPr>
                <w:rFonts w:ascii="Tahoma" w:hAnsi="Tahoma" w:cs="Tahoma"/>
                <w:b/>
                <w:sz w:val="24"/>
                <w:szCs w:val="24"/>
              </w:rPr>
              <w:t xml:space="preserve">+ </w:t>
            </w:r>
            <w:r w:rsidRPr="00B60234">
              <w:rPr>
                <w:rFonts w:ascii="Tahoma" w:hAnsi="Tahoma" w:cs="Tahoma"/>
                <w:b/>
                <w:sz w:val="24"/>
                <w:szCs w:val="24"/>
              </w:rPr>
              <w:t>β</w:t>
            </w:r>
            <w:r>
              <w:rPr>
                <w:rFonts w:ascii="Tahoma" w:hAnsi="Tahoma" w:cs="Tahoma"/>
                <w:b/>
                <w:sz w:val="24"/>
                <w:szCs w:val="24"/>
                <w:vertAlign w:val="subscript"/>
              </w:rPr>
              <w:t>6</w:t>
            </w:r>
            <w:r w:rsidRPr="00B60234">
              <w:rPr>
                <w:rFonts w:ascii="Tahoma" w:hAnsi="Tahoma" w:cs="Tahoma"/>
                <w:b/>
                <w:sz w:val="24"/>
                <w:szCs w:val="24"/>
              </w:rPr>
              <w:t>log</w:t>
            </w:r>
            <w:r>
              <w:rPr>
                <w:rFonts w:ascii="Tahoma" w:hAnsi="Tahoma" w:cs="Tahoma"/>
                <w:b/>
                <w:sz w:val="24"/>
                <w:szCs w:val="24"/>
              </w:rPr>
              <w:t>Ω</w:t>
            </w:r>
            <w:r w:rsidRPr="005B6C98">
              <w:rPr>
                <w:rFonts w:ascii="Times New Roman" w:hAnsi="Times New Roman"/>
                <w:b/>
                <w:iCs/>
                <w:vertAlign w:val="subscript"/>
              </w:rPr>
              <w:t xml:space="preserve"> i</w:t>
            </w:r>
            <w:r>
              <w:rPr>
                <w:rFonts w:ascii="Tahoma" w:hAnsi="Tahoma" w:cs="Tahoma"/>
                <w:b/>
                <w:sz w:val="24"/>
                <w:szCs w:val="24"/>
              </w:rPr>
              <w:t>+</w:t>
            </w:r>
            <w:r w:rsidRPr="00B60234">
              <w:rPr>
                <w:rFonts w:ascii="Tahoma" w:hAnsi="Tahoma" w:cs="Tahoma"/>
                <w:b/>
                <w:sz w:val="24"/>
                <w:szCs w:val="24"/>
              </w:rPr>
              <w:t>ε</w:t>
            </w:r>
            <w:r w:rsidRPr="005B6C98">
              <w:rPr>
                <w:rFonts w:ascii="Times New Roman" w:hAnsi="Times New Roman"/>
                <w:b/>
                <w:iCs/>
                <w:vertAlign w:val="subscript"/>
              </w:rPr>
              <w:t xml:space="preserve"> i</w:t>
            </w:r>
            <w:r w:rsidRPr="00B60234">
              <w:rPr>
                <w:rFonts w:ascii="Tahoma" w:hAnsi="Tahoma" w:cs="Tahoma"/>
                <w:b/>
                <w:sz w:val="24"/>
                <w:szCs w:val="24"/>
              </w:rPr>
              <w:tab/>
            </w:r>
            <w:r>
              <w:rPr>
                <w:rFonts w:ascii="Tahoma" w:hAnsi="Tahoma" w:cs="Tahoma"/>
                <w:b/>
                <w:sz w:val="24"/>
                <w:szCs w:val="24"/>
              </w:rPr>
              <w:t xml:space="preserve">             (</w:t>
            </w:r>
            <w:r w:rsidR="008304F3">
              <w:rPr>
                <w:rFonts w:ascii="Tahoma" w:hAnsi="Tahoma" w:cs="Tahoma"/>
                <w:b/>
                <w:sz w:val="24"/>
                <w:szCs w:val="24"/>
              </w:rPr>
              <w:t>2</w:t>
            </w:r>
            <w:r>
              <w:rPr>
                <w:rFonts w:ascii="Tahoma" w:hAnsi="Tahoma" w:cs="Tahoma"/>
                <w:b/>
                <w:sz w:val="24"/>
                <w:szCs w:val="24"/>
              </w:rPr>
              <w:t xml:space="preserve">) </w:t>
            </w:r>
          </w:p>
        </w:tc>
      </w:tr>
      <w:tr w:rsidR="00AB1BB3" w:rsidRPr="00B60234" w:rsidTr="006B4F38">
        <w:trPr>
          <w:trHeight w:val="37"/>
          <w:tblCellSpacing w:w="0" w:type="dxa"/>
        </w:trPr>
        <w:tc>
          <w:tcPr>
            <w:tcW w:w="392" w:type="pct"/>
            <w:vAlign w:val="center"/>
          </w:tcPr>
          <w:p w:rsidR="00AB1BB3" w:rsidRPr="00B60234" w:rsidRDefault="00AB1BB3" w:rsidP="006B4F38">
            <w:pPr>
              <w:spacing w:line="360" w:lineRule="auto"/>
              <w:jc w:val="both"/>
              <w:rPr>
                <w:rFonts w:ascii="Tahoma" w:eastAsia="Times New Roman" w:hAnsi="Tahoma" w:cs="Tahoma"/>
                <w:sz w:val="24"/>
                <w:szCs w:val="24"/>
              </w:rPr>
            </w:pPr>
          </w:p>
        </w:tc>
        <w:tc>
          <w:tcPr>
            <w:tcW w:w="4608" w:type="pct"/>
            <w:vAlign w:val="center"/>
          </w:tcPr>
          <w:p w:rsidR="00AB1BB3" w:rsidRPr="00B60234" w:rsidRDefault="00AB1BB3" w:rsidP="006B4F38">
            <w:pPr>
              <w:spacing w:line="360" w:lineRule="auto"/>
              <w:rPr>
                <w:rFonts w:ascii="Tahoma" w:hAnsi="Tahoma" w:cs="Tahoma"/>
                <w:sz w:val="24"/>
                <w:szCs w:val="24"/>
                <w:lang w:eastAsia="ko-KR"/>
              </w:rPr>
            </w:pPr>
          </w:p>
        </w:tc>
      </w:tr>
    </w:tbl>
    <w:p w:rsidR="00AB1BB3" w:rsidRPr="00B60234" w:rsidRDefault="00AB1BB3" w:rsidP="00AB1BB3">
      <w:pPr>
        <w:spacing w:line="360" w:lineRule="auto"/>
        <w:jc w:val="both"/>
        <w:rPr>
          <w:rFonts w:ascii="Tahoma" w:hAnsi="Tahoma" w:cs="Tahoma"/>
          <w:b/>
          <w:sz w:val="24"/>
          <w:szCs w:val="24"/>
        </w:rPr>
      </w:pPr>
      <w:r>
        <w:rPr>
          <w:rFonts w:ascii="Tahoma" w:hAnsi="Tahoma" w:cs="Tahoma"/>
          <w:b/>
          <w:sz w:val="24"/>
          <w:szCs w:val="24"/>
        </w:rPr>
        <w:tab/>
      </w:r>
      <w:r>
        <w:rPr>
          <w:rFonts w:ascii="Tahoma" w:hAnsi="Tahoma" w:cs="Tahoma"/>
          <w:b/>
          <w:sz w:val="24"/>
          <w:szCs w:val="24"/>
        </w:rPr>
        <w:tab/>
      </w:r>
      <w:r w:rsidRPr="00A43F58">
        <w:rPr>
          <w:rFonts w:ascii="Tahoma" w:hAnsi="Tahoma" w:cs="Tahoma"/>
          <w:sz w:val="24"/>
          <w:szCs w:val="24"/>
        </w:rPr>
        <w:t>Where</w:t>
      </w:r>
      <w:r w:rsidRPr="00B60234">
        <w:rPr>
          <w:rFonts w:ascii="Tahoma" w:hAnsi="Tahoma" w:cs="Tahoma"/>
          <w:b/>
          <w:sz w:val="24"/>
          <w:szCs w:val="24"/>
        </w:rPr>
        <w:t>:</w:t>
      </w:r>
      <w:r w:rsidRPr="00BE08CE">
        <w:rPr>
          <w:rFonts w:ascii="Tahoma" w:hAnsi="Tahoma" w:cs="Tahoma"/>
          <w:b/>
          <w:sz w:val="24"/>
          <w:szCs w:val="24"/>
        </w:rPr>
        <w:tab/>
      </w:r>
      <w:r w:rsidRPr="00BE08CE">
        <w:rPr>
          <w:rFonts w:ascii="Times New Roman" w:hAnsi="Times New Roman"/>
          <w:b/>
          <w:iCs/>
          <w:vertAlign w:val="subscript"/>
        </w:rPr>
        <w:t>i</w:t>
      </w:r>
      <w:r>
        <w:rPr>
          <w:rFonts w:ascii="Tahoma" w:hAnsi="Tahoma" w:cs="Tahoma"/>
          <w:sz w:val="24"/>
          <w:szCs w:val="24"/>
        </w:rPr>
        <w:t xml:space="preserve">indexes the region </w:t>
      </w:r>
      <w:r w:rsidRPr="00F11D97">
        <w:rPr>
          <w:rFonts w:ascii="Tahoma" w:hAnsi="Tahoma" w:cs="Tahoma"/>
          <w:sz w:val="24"/>
          <w:szCs w:val="24"/>
        </w:rPr>
        <w:t>and;</w:t>
      </w:r>
    </w:p>
    <w:p w:rsidR="00AB1BB3" w:rsidRPr="00B60234" w:rsidRDefault="00AB1BB3" w:rsidP="00AB1BB3">
      <w:pPr>
        <w:numPr>
          <w:ilvl w:val="0"/>
          <w:numId w:val="10"/>
        </w:numPr>
        <w:spacing w:after="0" w:line="360" w:lineRule="auto"/>
        <w:ind w:left="1440"/>
        <w:jc w:val="both"/>
        <w:rPr>
          <w:rFonts w:ascii="Tahoma" w:hAnsi="Tahoma" w:cs="Tahoma"/>
          <w:sz w:val="24"/>
          <w:szCs w:val="24"/>
        </w:rPr>
      </w:pPr>
      <w:r w:rsidRPr="00B60234">
        <w:rPr>
          <w:rFonts w:ascii="Tahoma" w:hAnsi="Tahoma" w:cs="Tahoma"/>
          <w:sz w:val="24"/>
          <w:szCs w:val="24"/>
        </w:rPr>
        <w:t>GDP</w:t>
      </w:r>
      <w:r w:rsidRPr="00B60234">
        <w:rPr>
          <w:rFonts w:ascii="Tahoma" w:hAnsi="Tahoma" w:cs="Tahoma"/>
          <w:sz w:val="24"/>
          <w:szCs w:val="24"/>
        </w:rPr>
        <w:tab/>
        <w:t>=</w:t>
      </w:r>
      <w:r w:rsidRPr="00B60234">
        <w:rPr>
          <w:rFonts w:ascii="Tahoma" w:hAnsi="Tahoma" w:cs="Tahoma"/>
          <w:sz w:val="24"/>
          <w:szCs w:val="24"/>
        </w:rPr>
        <w:tab/>
        <w:t>Total output (c</w:t>
      </w:r>
      <w:r w:rsidRPr="00B60234">
        <w:rPr>
          <w:rFonts w:ascii="Tahoma" w:hAnsi="Tahoma" w:cs="Tahoma"/>
          <w:sz w:val="24"/>
          <w:szCs w:val="24"/>
          <w:lang w:eastAsia="ko-KR"/>
        </w:rPr>
        <w:t>urrent</w:t>
      </w:r>
      <w:r w:rsidRPr="00B60234">
        <w:rPr>
          <w:rFonts w:ascii="Tahoma" w:hAnsi="Tahoma" w:cs="Tahoma"/>
          <w:sz w:val="24"/>
          <w:szCs w:val="24"/>
        </w:rPr>
        <w:t xml:space="preserve"> prices)</w:t>
      </w:r>
    </w:p>
    <w:p w:rsidR="00AB1BB3" w:rsidRPr="00B60234" w:rsidRDefault="00AB1BB3" w:rsidP="00AB1BB3">
      <w:pPr>
        <w:numPr>
          <w:ilvl w:val="0"/>
          <w:numId w:val="11"/>
        </w:numPr>
        <w:spacing w:after="0" w:line="360" w:lineRule="auto"/>
        <w:ind w:left="1440"/>
        <w:jc w:val="both"/>
        <w:rPr>
          <w:rFonts w:ascii="Tahoma" w:hAnsi="Tahoma" w:cs="Tahoma"/>
          <w:sz w:val="24"/>
          <w:szCs w:val="24"/>
        </w:rPr>
      </w:pPr>
      <w:r w:rsidRPr="00B60234">
        <w:rPr>
          <w:rFonts w:ascii="Tahoma" w:hAnsi="Tahoma" w:cs="Tahoma"/>
          <w:sz w:val="24"/>
          <w:szCs w:val="24"/>
        </w:rPr>
        <w:lastRenderedPageBreak/>
        <w:t>FDI</w:t>
      </w:r>
      <w:r w:rsidRPr="00B60234">
        <w:rPr>
          <w:rFonts w:ascii="Tahoma" w:hAnsi="Tahoma" w:cs="Tahoma"/>
          <w:sz w:val="24"/>
          <w:szCs w:val="24"/>
        </w:rPr>
        <w:tab/>
        <w:t>=</w:t>
      </w:r>
      <w:r w:rsidRPr="00B60234">
        <w:rPr>
          <w:rFonts w:ascii="Tahoma" w:hAnsi="Tahoma" w:cs="Tahoma"/>
          <w:sz w:val="24"/>
          <w:szCs w:val="24"/>
        </w:rPr>
        <w:tab/>
        <w:t xml:space="preserve">Foreign direct investment, </w:t>
      </w:r>
      <w:r>
        <w:rPr>
          <w:rFonts w:ascii="Tahoma" w:hAnsi="Tahoma" w:cs="Tahoma"/>
          <w:sz w:val="24"/>
          <w:szCs w:val="24"/>
        </w:rPr>
        <w:t>stock</w:t>
      </w:r>
      <w:r w:rsidRPr="00B60234">
        <w:rPr>
          <w:rFonts w:ascii="Tahoma" w:hAnsi="Tahoma" w:cs="Tahoma"/>
          <w:sz w:val="24"/>
          <w:szCs w:val="24"/>
        </w:rPr>
        <w:t xml:space="preserve"> ( current US$)</w:t>
      </w:r>
    </w:p>
    <w:p w:rsidR="00AB1BB3" w:rsidRPr="00B60234" w:rsidRDefault="00AB1BB3" w:rsidP="00AB1BB3">
      <w:pPr>
        <w:numPr>
          <w:ilvl w:val="0"/>
          <w:numId w:val="11"/>
        </w:numPr>
        <w:spacing w:after="0" w:line="360" w:lineRule="auto"/>
        <w:ind w:left="1440"/>
        <w:jc w:val="both"/>
        <w:rPr>
          <w:rFonts w:ascii="Tahoma" w:hAnsi="Tahoma" w:cs="Tahoma"/>
          <w:sz w:val="24"/>
          <w:szCs w:val="24"/>
        </w:rPr>
      </w:pPr>
      <w:r w:rsidRPr="00B60234">
        <w:rPr>
          <w:rFonts w:ascii="Tahoma" w:hAnsi="Tahoma" w:cs="Tahoma"/>
          <w:sz w:val="24"/>
          <w:szCs w:val="24"/>
        </w:rPr>
        <w:t>Capform=</w:t>
      </w:r>
      <w:r w:rsidRPr="00B60234">
        <w:rPr>
          <w:rFonts w:ascii="Tahoma" w:hAnsi="Tahoma" w:cs="Tahoma"/>
          <w:sz w:val="24"/>
          <w:szCs w:val="24"/>
        </w:rPr>
        <w:tab/>
        <w:t>Net gross fixed capital formation (Current Price US$)</w:t>
      </w:r>
    </w:p>
    <w:p w:rsidR="00AB1BB3" w:rsidRDefault="00AB1BB3" w:rsidP="00AB1BB3">
      <w:pPr>
        <w:numPr>
          <w:ilvl w:val="0"/>
          <w:numId w:val="11"/>
        </w:numPr>
        <w:spacing w:after="0" w:line="360" w:lineRule="auto"/>
        <w:ind w:left="1440"/>
        <w:jc w:val="both"/>
        <w:rPr>
          <w:rFonts w:ascii="Tahoma" w:hAnsi="Tahoma" w:cs="Tahoma"/>
          <w:sz w:val="24"/>
          <w:szCs w:val="24"/>
        </w:rPr>
      </w:pPr>
      <w:r w:rsidRPr="005042F7">
        <w:rPr>
          <w:rFonts w:ascii="Tahoma" w:hAnsi="Tahoma" w:cs="Tahoma"/>
          <w:iCs/>
          <w:sz w:val="24"/>
          <w:szCs w:val="24"/>
        </w:rPr>
        <w:t xml:space="preserve">HC </w:t>
      </w:r>
      <w:r w:rsidRPr="00B60234">
        <w:rPr>
          <w:rFonts w:ascii="Tahoma" w:hAnsi="Tahoma" w:cs="Tahoma"/>
          <w:sz w:val="24"/>
          <w:szCs w:val="24"/>
        </w:rPr>
        <w:t xml:space="preserve">   =        </w:t>
      </w:r>
      <w:r>
        <w:rPr>
          <w:rFonts w:ascii="Tahoma" w:hAnsi="Tahoma" w:cs="Tahoma"/>
          <w:sz w:val="24"/>
          <w:szCs w:val="24"/>
        </w:rPr>
        <w:t xml:space="preserve">Human capital or </w:t>
      </w:r>
      <w:r w:rsidRPr="00B60234">
        <w:rPr>
          <w:rFonts w:ascii="Tahoma" w:hAnsi="Tahoma" w:cs="Tahoma"/>
          <w:sz w:val="24"/>
          <w:szCs w:val="24"/>
          <w:lang w:eastAsia="ko-KR"/>
        </w:rPr>
        <w:t>economically active</w:t>
      </w:r>
      <w:r w:rsidRPr="00B60234">
        <w:rPr>
          <w:rFonts w:ascii="Tahoma" w:hAnsi="Tahoma" w:cs="Tahoma"/>
          <w:sz w:val="24"/>
          <w:szCs w:val="24"/>
        </w:rPr>
        <w:t xml:space="preserve"> population</w:t>
      </w:r>
    </w:p>
    <w:p w:rsidR="00AB1BB3" w:rsidRPr="00C56769" w:rsidRDefault="00AB1BB3" w:rsidP="00AB1BB3">
      <w:pPr>
        <w:numPr>
          <w:ilvl w:val="0"/>
          <w:numId w:val="11"/>
        </w:numPr>
        <w:spacing w:after="0" w:line="360" w:lineRule="auto"/>
        <w:ind w:left="1440"/>
        <w:jc w:val="both"/>
        <w:rPr>
          <w:rFonts w:ascii="Tahoma" w:hAnsi="Tahoma" w:cs="Tahoma"/>
          <w:bCs/>
          <w:sz w:val="24"/>
          <w:szCs w:val="24"/>
        </w:rPr>
      </w:pPr>
      <w:r w:rsidRPr="00C56769">
        <w:rPr>
          <w:rFonts w:ascii="Tahoma" w:hAnsi="Tahoma" w:cs="Tahoma"/>
          <w:bCs/>
          <w:sz w:val="24"/>
          <w:szCs w:val="24"/>
        </w:rPr>
        <w:t>Ω</w:t>
      </w:r>
      <w:r>
        <w:rPr>
          <w:rFonts w:ascii="Tahoma" w:hAnsi="Tahoma" w:cs="Tahoma"/>
          <w:bCs/>
          <w:sz w:val="24"/>
          <w:szCs w:val="24"/>
        </w:rPr>
        <w:tab/>
        <w:t xml:space="preserve">= other measurable ancillary variables </w:t>
      </w:r>
    </w:p>
    <w:p w:rsidR="00AB1BB3" w:rsidRPr="00C56769" w:rsidRDefault="00AB1BB3" w:rsidP="00AB1BB3">
      <w:pPr>
        <w:numPr>
          <w:ilvl w:val="0"/>
          <w:numId w:val="11"/>
        </w:numPr>
        <w:spacing w:after="0" w:line="360" w:lineRule="auto"/>
        <w:ind w:left="1440"/>
        <w:jc w:val="both"/>
        <w:rPr>
          <w:rFonts w:ascii="Tahoma" w:hAnsi="Tahoma" w:cs="Tahoma"/>
          <w:bCs/>
          <w:sz w:val="24"/>
          <w:szCs w:val="24"/>
        </w:rPr>
      </w:pPr>
      <w:r w:rsidRPr="00C56769">
        <w:rPr>
          <w:rFonts w:ascii="Tahoma" w:hAnsi="Tahoma" w:cs="Tahoma"/>
          <w:bCs/>
          <w:sz w:val="24"/>
          <w:szCs w:val="24"/>
        </w:rPr>
        <w:t>Β</w:t>
      </w:r>
      <w:r>
        <w:rPr>
          <w:rFonts w:ascii="Tahoma" w:hAnsi="Tahoma" w:cs="Tahoma"/>
          <w:bCs/>
          <w:sz w:val="24"/>
          <w:szCs w:val="24"/>
        </w:rPr>
        <w:tab/>
        <w:t>= vector for other policy and control variables</w:t>
      </w:r>
    </w:p>
    <w:p w:rsidR="00AB1BB3" w:rsidRDefault="00AB1BB3" w:rsidP="00AB1BB3">
      <w:pPr>
        <w:numPr>
          <w:ilvl w:val="0"/>
          <w:numId w:val="11"/>
        </w:numPr>
        <w:spacing w:after="0" w:line="360" w:lineRule="auto"/>
        <w:ind w:left="1440"/>
        <w:jc w:val="both"/>
        <w:rPr>
          <w:rFonts w:ascii="Tahoma" w:hAnsi="Tahoma" w:cs="Tahoma"/>
          <w:b/>
          <w:sz w:val="24"/>
          <w:szCs w:val="24"/>
          <w:lang w:eastAsia="ko-KR"/>
        </w:rPr>
      </w:pPr>
      <w:r w:rsidRPr="00B60234">
        <w:rPr>
          <w:rFonts w:ascii="Tahoma" w:hAnsi="Tahoma" w:cs="Tahoma"/>
          <w:sz w:val="24"/>
          <w:szCs w:val="24"/>
        </w:rPr>
        <w:t>ε</w:t>
      </w:r>
      <w:r w:rsidRPr="00B60234">
        <w:rPr>
          <w:rFonts w:ascii="Tahoma" w:hAnsi="Tahoma" w:cs="Tahoma"/>
          <w:sz w:val="24"/>
          <w:szCs w:val="24"/>
        </w:rPr>
        <w:tab/>
        <w:t>=</w:t>
      </w:r>
      <w:r w:rsidRPr="00B60234">
        <w:rPr>
          <w:rFonts w:ascii="Tahoma" w:hAnsi="Tahoma" w:cs="Tahoma"/>
          <w:sz w:val="24"/>
          <w:szCs w:val="24"/>
        </w:rPr>
        <w:tab/>
        <w:t>Error Term</w:t>
      </w:r>
      <w:r>
        <w:rPr>
          <w:rFonts w:ascii="Tahoma" w:hAnsi="Tahoma" w:cs="Tahoma"/>
          <w:sz w:val="24"/>
          <w:szCs w:val="24"/>
        </w:rPr>
        <w:t xml:space="preserve"> or spillover effect.</w:t>
      </w:r>
    </w:p>
    <w:p w:rsidR="009738CD" w:rsidRDefault="009738CD" w:rsidP="009738CD">
      <w:pPr>
        <w:spacing w:after="0" w:line="360" w:lineRule="auto"/>
        <w:jc w:val="both"/>
        <w:rPr>
          <w:rFonts w:ascii="Tahoma" w:hAnsi="Tahoma" w:cs="Tahoma"/>
          <w:b/>
          <w:sz w:val="24"/>
          <w:szCs w:val="24"/>
        </w:rPr>
      </w:pPr>
    </w:p>
    <w:p w:rsidR="009738CD" w:rsidRPr="008525AE" w:rsidRDefault="009738CD" w:rsidP="008304F3">
      <w:pPr>
        <w:spacing w:after="0" w:line="360" w:lineRule="auto"/>
        <w:ind w:left="720"/>
        <w:jc w:val="both"/>
        <w:rPr>
          <w:rFonts w:ascii="Tahoma" w:hAnsi="Tahoma" w:cs="Tahoma"/>
          <w:bCs/>
          <w:sz w:val="24"/>
          <w:szCs w:val="24"/>
        </w:rPr>
      </w:pPr>
      <w:r w:rsidRPr="009738CD">
        <w:rPr>
          <w:rFonts w:ascii="Tahoma" w:hAnsi="Tahoma" w:cs="Tahoma"/>
          <w:b/>
          <w:sz w:val="24"/>
          <w:szCs w:val="24"/>
        </w:rPr>
        <w:t>β</w:t>
      </w:r>
      <w:r w:rsidRPr="009738CD">
        <w:rPr>
          <w:rFonts w:ascii="Tahoma" w:hAnsi="Tahoma" w:cs="Tahoma"/>
          <w:b/>
          <w:sz w:val="24"/>
          <w:szCs w:val="24"/>
          <w:vertAlign w:val="subscript"/>
        </w:rPr>
        <w:t xml:space="preserve">1  </w:t>
      </w:r>
      <w:r w:rsidRPr="009738CD">
        <w:rPr>
          <w:rFonts w:ascii="Tahoma" w:hAnsi="Tahoma" w:cs="Tahoma"/>
          <w:sz w:val="24"/>
          <w:szCs w:val="24"/>
        </w:rPr>
        <w:t>represents the effect of foreign stock</w:t>
      </w:r>
      <w:r w:rsidR="008525AE">
        <w:rPr>
          <w:rFonts w:ascii="Tahoma" w:hAnsi="Tahoma" w:cs="Tahoma"/>
          <w:sz w:val="24"/>
          <w:szCs w:val="24"/>
        </w:rPr>
        <w:t xml:space="preserve"> or direct FDI effect</w:t>
      </w:r>
      <w:r w:rsidRPr="009738CD">
        <w:rPr>
          <w:rFonts w:ascii="Tahoma" w:hAnsi="Tahoma" w:cs="Tahoma"/>
          <w:sz w:val="24"/>
          <w:szCs w:val="24"/>
        </w:rPr>
        <w:t xml:space="preserve"> on output of the sector</w:t>
      </w:r>
      <w:r w:rsidR="008525AE">
        <w:rPr>
          <w:rFonts w:ascii="Tahoma" w:hAnsi="Tahoma" w:cs="Tahoma"/>
          <w:sz w:val="24"/>
          <w:szCs w:val="24"/>
        </w:rPr>
        <w:t xml:space="preserve"> and </w:t>
      </w:r>
      <w:r w:rsidR="003744B9">
        <w:rPr>
          <w:rFonts w:ascii="Tahoma" w:hAnsi="Tahoma" w:cs="Tahoma"/>
          <w:sz w:val="24"/>
          <w:szCs w:val="24"/>
        </w:rPr>
        <w:t>(</w:t>
      </w:r>
      <w:r w:rsidR="008525AE" w:rsidRPr="00B60234">
        <w:rPr>
          <w:rFonts w:ascii="Tahoma" w:hAnsi="Tahoma" w:cs="Tahoma"/>
          <w:b/>
          <w:sz w:val="24"/>
          <w:szCs w:val="24"/>
        </w:rPr>
        <w:t>β</w:t>
      </w:r>
      <w:r w:rsidR="008525AE">
        <w:rPr>
          <w:rFonts w:ascii="Tahoma" w:hAnsi="Tahoma" w:cs="Tahoma"/>
          <w:b/>
          <w:sz w:val="24"/>
          <w:szCs w:val="24"/>
          <w:vertAlign w:val="subscript"/>
        </w:rPr>
        <w:t>4</w:t>
      </w:r>
      <w:r w:rsidR="008525AE">
        <w:rPr>
          <w:rFonts w:ascii="Tahoma" w:hAnsi="Tahoma" w:cs="Tahoma"/>
          <w:bCs/>
          <w:sz w:val="24"/>
          <w:szCs w:val="24"/>
        </w:rPr>
        <w:t xml:space="preserve"> + </w:t>
      </w:r>
      <w:r w:rsidR="008525AE" w:rsidRPr="00B60234">
        <w:rPr>
          <w:rFonts w:ascii="Tahoma" w:hAnsi="Tahoma" w:cs="Tahoma"/>
          <w:b/>
          <w:sz w:val="24"/>
          <w:szCs w:val="24"/>
        </w:rPr>
        <w:t>β</w:t>
      </w:r>
      <w:r w:rsidR="008525AE">
        <w:rPr>
          <w:rFonts w:ascii="Tahoma" w:hAnsi="Tahoma" w:cs="Tahoma"/>
          <w:b/>
          <w:sz w:val="24"/>
          <w:szCs w:val="24"/>
          <w:vertAlign w:val="subscript"/>
        </w:rPr>
        <w:t xml:space="preserve">5 </w:t>
      </w:r>
      <w:r w:rsidR="003744B9">
        <w:rPr>
          <w:rFonts w:ascii="Tahoma" w:hAnsi="Tahoma" w:cs="Tahoma"/>
          <w:bCs/>
          <w:sz w:val="24"/>
          <w:szCs w:val="24"/>
        </w:rPr>
        <w:t xml:space="preserve">) </w:t>
      </w:r>
      <w:r w:rsidR="008525AE">
        <w:rPr>
          <w:rFonts w:ascii="Tahoma" w:hAnsi="Tahoma" w:cs="Tahoma"/>
          <w:bCs/>
          <w:sz w:val="24"/>
          <w:szCs w:val="24"/>
        </w:rPr>
        <w:t>represents the total indirect effects.</w:t>
      </w:r>
    </w:p>
    <w:p w:rsidR="00D806D2" w:rsidRPr="009738CD" w:rsidRDefault="00D806D2" w:rsidP="00D806D2">
      <w:pPr>
        <w:spacing w:after="0" w:line="360" w:lineRule="auto"/>
        <w:jc w:val="both"/>
        <w:rPr>
          <w:rFonts w:ascii="Tahoma" w:hAnsi="Tahoma" w:cs="Tahoma"/>
          <w:color w:val="000000"/>
          <w:sz w:val="24"/>
          <w:szCs w:val="24"/>
        </w:rPr>
      </w:pPr>
    </w:p>
    <w:p w:rsidR="00AB1BB3" w:rsidRPr="00AC223E" w:rsidRDefault="00AB1BB3" w:rsidP="008304F3">
      <w:pPr>
        <w:spacing w:after="0" w:line="360" w:lineRule="auto"/>
        <w:ind w:left="720"/>
        <w:jc w:val="both"/>
        <w:rPr>
          <w:rFonts w:ascii="Tahoma" w:hAnsi="Tahoma" w:cs="Tahoma"/>
          <w:color w:val="000000"/>
          <w:sz w:val="24"/>
          <w:szCs w:val="24"/>
        </w:rPr>
      </w:pPr>
      <w:r w:rsidRPr="00AC223E">
        <w:rPr>
          <w:rFonts w:ascii="Tahoma" w:hAnsi="Tahoma" w:cs="Tahoma"/>
          <w:color w:val="000000"/>
          <w:sz w:val="24"/>
          <w:szCs w:val="24"/>
        </w:rPr>
        <w:t xml:space="preserve">The equation includes the interaction of FDI and domestic investment/ capital formation to capture the technological spillovers of FDI. The stock of human </w:t>
      </w:r>
      <w:r w:rsidRPr="00AC223E">
        <w:rPr>
          <w:rFonts w:ascii="Tahoma" w:hAnsi="Tahoma" w:cs="Tahoma"/>
          <w:color w:val="000000"/>
          <w:sz w:val="24"/>
          <w:szCs w:val="24"/>
        </w:rPr>
        <w:lastRenderedPageBreak/>
        <w:t xml:space="preserve">capital in a host country is also critical for embracing foreign knowledge and is an important determinant of whether potential spillovers will be realized. The interaction of FDI and human capital is included in the equation to capture the productivity spillovers. The estimated coefficients of FDI as well as the spillover variables should be positive in promoting economic growth. </w:t>
      </w:r>
    </w:p>
    <w:p w:rsidR="00AB1BB3" w:rsidRDefault="00AB1BB3" w:rsidP="00AB1BB3">
      <w:pPr>
        <w:spacing w:after="0" w:line="360" w:lineRule="auto"/>
        <w:ind w:left="1080"/>
        <w:jc w:val="both"/>
        <w:rPr>
          <w:rFonts w:ascii="Tahoma" w:hAnsi="Tahoma" w:cs="Tahoma"/>
          <w:b/>
          <w:sz w:val="24"/>
          <w:szCs w:val="24"/>
          <w:lang w:eastAsia="ko-KR"/>
        </w:rPr>
      </w:pPr>
    </w:p>
    <w:p w:rsidR="008304F3" w:rsidRPr="00651553" w:rsidRDefault="008304F3" w:rsidP="008304F3">
      <w:pPr>
        <w:pStyle w:val="Heading2"/>
        <w:rPr>
          <w:i w:val="0"/>
          <w:iCs w:val="0"/>
        </w:rPr>
      </w:pPr>
      <w:bookmarkStart w:id="10" w:name="_Toc389754163"/>
      <w:bookmarkStart w:id="11" w:name="_Toc390791274"/>
      <w:r w:rsidRPr="00651553">
        <w:rPr>
          <w:i w:val="0"/>
          <w:iCs w:val="0"/>
        </w:rPr>
        <w:t>3.0.2 Hypothesis 2</w:t>
      </w:r>
      <w:bookmarkEnd w:id="10"/>
      <w:bookmarkEnd w:id="11"/>
    </w:p>
    <w:p w:rsidR="008304F3" w:rsidRPr="00233B26" w:rsidRDefault="008304F3" w:rsidP="00AB1BB3">
      <w:pPr>
        <w:spacing w:after="0" w:line="360" w:lineRule="auto"/>
        <w:ind w:left="1080"/>
        <w:jc w:val="both"/>
        <w:rPr>
          <w:rFonts w:ascii="Tahoma" w:hAnsi="Tahoma" w:cs="Tahoma"/>
          <w:b/>
          <w:sz w:val="24"/>
          <w:szCs w:val="24"/>
          <w:lang w:eastAsia="ko-KR"/>
        </w:rPr>
      </w:pPr>
    </w:p>
    <w:p w:rsidR="00AB1BB3" w:rsidRDefault="00AB1BB3" w:rsidP="008304F3">
      <w:pPr>
        <w:spacing w:after="0" w:line="360" w:lineRule="auto"/>
        <w:ind w:left="720"/>
        <w:jc w:val="both"/>
        <w:rPr>
          <w:rFonts w:ascii="Tahoma" w:hAnsi="Tahoma" w:cs="Tahoma"/>
          <w:sz w:val="24"/>
          <w:szCs w:val="24"/>
        </w:rPr>
      </w:pPr>
      <w:r>
        <w:rPr>
          <w:rFonts w:ascii="Tahoma" w:hAnsi="Tahoma" w:cs="Tahoma"/>
          <w:bCs/>
          <w:sz w:val="24"/>
          <w:szCs w:val="24"/>
          <w:lang w:eastAsia="ko-KR"/>
        </w:rPr>
        <w:t>Upon establishment of the importance of FDI and the impact of spillovers in the region, the study disaggregate</w:t>
      </w:r>
      <w:r w:rsidR="00D806D2">
        <w:rPr>
          <w:rFonts w:ascii="Tahoma" w:hAnsi="Tahoma" w:cs="Tahoma"/>
          <w:bCs/>
          <w:sz w:val="24"/>
          <w:szCs w:val="24"/>
          <w:lang w:eastAsia="ko-KR"/>
        </w:rPr>
        <w:t>s</w:t>
      </w:r>
      <w:r>
        <w:rPr>
          <w:rFonts w:ascii="Tahoma" w:hAnsi="Tahoma" w:cs="Tahoma"/>
          <w:bCs/>
          <w:sz w:val="24"/>
          <w:szCs w:val="24"/>
          <w:lang w:eastAsia="ko-KR"/>
        </w:rPr>
        <w:t xml:space="preserve"> the impact of FDI to sector-specific</w:t>
      </w:r>
      <w:r w:rsidR="00607A4A">
        <w:rPr>
          <w:rStyle w:val="FootnoteReference"/>
          <w:rFonts w:ascii="Tahoma" w:hAnsi="Tahoma" w:cs="Tahoma"/>
          <w:bCs/>
          <w:sz w:val="24"/>
          <w:szCs w:val="24"/>
          <w:lang w:eastAsia="ko-KR"/>
        </w:rPr>
        <w:footnoteReference w:id="14"/>
      </w:r>
      <w:r>
        <w:rPr>
          <w:rFonts w:ascii="Tahoma" w:hAnsi="Tahoma" w:cs="Tahoma"/>
          <w:bCs/>
          <w:sz w:val="24"/>
          <w:szCs w:val="24"/>
          <w:lang w:eastAsia="ko-KR"/>
        </w:rPr>
        <w:t xml:space="preserve"> levels in the region by estimating the equation </w:t>
      </w:r>
      <w:r w:rsidR="008304F3">
        <w:rPr>
          <w:rFonts w:ascii="Tahoma" w:hAnsi="Tahoma" w:cs="Tahoma"/>
          <w:b/>
          <w:sz w:val="24"/>
          <w:szCs w:val="24"/>
          <w:lang w:eastAsia="ko-KR"/>
        </w:rPr>
        <w:t>(2</w:t>
      </w:r>
      <w:r w:rsidRPr="007F5621">
        <w:rPr>
          <w:rFonts w:ascii="Tahoma" w:hAnsi="Tahoma" w:cs="Tahoma"/>
          <w:b/>
          <w:sz w:val="24"/>
          <w:szCs w:val="24"/>
          <w:lang w:eastAsia="ko-KR"/>
        </w:rPr>
        <w:t>)</w:t>
      </w:r>
      <w:r w:rsidR="00D806D2">
        <w:rPr>
          <w:rFonts w:ascii="Tahoma" w:hAnsi="Tahoma" w:cs="Tahoma"/>
          <w:bCs/>
          <w:sz w:val="24"/>
          <w:szCs w:val="24"/>
          <w:lang w:eastAsia="ko-KR"/>
        </w:rPr>
        <w:t xml:space="preserve"> </w:t>
      </w:r>
      <w:r w:rsidR="00D806D2">
        <w:rPr>
          <w:rFonts w:ascii="Tahoma" w:hAnsi="Tahoma" w:cs="Tahoma"/>
          <w:bCs/>
          <w:sz w:val="24"/>
          <w:szCs w:val="24"/>
          <w:lang w:eastAsia="ko-KR"/>
        </w:rPr>
        <w:lastRenderedPageBreak/>
        <w:t>above with</w:t>
      </w:r>
      <w:r w:rsidR="002F56EE">
        <w:rPr>
          <w:rFonts w:ascii="Tahoma" w:hAnsi="Tahoma" w:cs="Tahoma"/>
          <w:bCs/>
          <w:sz w:val="24"/>
          <w:szCs w:val="24"/>
          <w:lang w:eastAsia="ko-KR"/>
        </w:rPr>
        <w:t xml:space="preserve"> </w:t>
      </w:r>
      <w:r w:rsidRPr="008304F3">
        <w:rPr>
          <w:rFonts w:ascii="Times New Roman" w:hAnsi="Times New Roman"/>
          <w:b/>
          <w:iCs/>
          <w:vertAlign w:val="subscript"/>
        </w:rPr>
        <w:t xml:space="preserve">i </w:t>
      </w:r>
      <w:r w:rsidRPr="00D806D2">
        <w:rPr>
          <w:rFonts w:ascii="Tahoma" w:hAnsi="Tahoma" w:cs="Tahoma"/>
          <w:sz w:val="24"/>
          <w:szCs w:val="24"/>
        </w:rPr>
        <w:t xml:space="preserve">representing the specific sector and FDI representing the foreign share in the sector. </w:t>
      </w:r>
    </w:p>
    <w:p w:rsidR="00D028C4" w:rsidRDefault="00D028C4" w:rsidP="008304F3">
      <w:pPr>
        <w:spacing w:after="0" w:line="360" w:lineRule="auto"/>
        <w:ind w:left="720"/>
        <w:jc w:val="both"/>
        <w:rPr>
          <w:rFonts w:ascii="Tahoma" w:hAnsi="Tahoma" w:cs="Tahoma"/>
          <w:sz w:val="24"/>
          <w:szCs w:val="24"/>
        </w:rPr>
      </w:pPr>
    </w:p>
    <w:p w:rsidR="00D028C4" w:rsidRDefault="00D028C4" w:rsidP="00D028C4">
      <w:pPr>
        <w:autoSpaceDE w:val="0"/>
        <w:autoSpaceDN w:val="0"/>
        <w:adjustRightInd w:val="0"/>
        <w:spacing w:after="0" w:line="360" w:lineRule="auto"/>
        <w:ind w:left="720"/>
        <w:jc w:val="both"/>
        <w:rPr>
          <w:rFonts w:ascii="Tahoma" w:hAnsi="Tahoma" w:cs="Tahoma"/>
          <w:sz w:val="24"/>
          <w:szCs w:val="24"/>
          <w:lang w:eastAsia="ko-KR"/>
        </w:rPr>
      </w:pPr>
      <w:r w:rsidRPr="00913DBD">
        <w:rPr>
          <w:rFonts w:ascii="Tahoma" w:hAnsi="Tahoma" w:cs="Tahoma"/>
          <w:sz w:val="24"/>
          <w:szCs w:val="24"/>
        </w:rPr>
        <w:t xml:space="preserve">The </w:t>
      </w:r>
      <w:r w:rsidRPr="00913DBD">
        <w:rPr>
          <w:rFonts w:ascii="Tahoma" w:hAnsi="Tahoma" w:cs="Tahoma"/>
          <w:sz w:val="24"/>
          <w:szCs w:val="24"/>
          <w:lang w:eastAsia="ko-KR"/>
        </w:rPr>
        <w:t xml:space="preserve">objective </w:t>
      </w:r>
      <w:r>
        <w:rPr>
          <w:rFonts w:ascii="Tahoma" w:hAnsi="Tahoma" w:cs="Tahoma"/>
          <w:sz w:val="24"/>
          <w:szCs w:val="24"/>
          <w:lang w:eastAsia="ko-KR"/>
        </w:rPr>
        <w:t>is</w:t>
      </w:r>
      <w:r w:rsidRPr="007F3CA0">
        <w:rPr>
          <w:rFonts w:ascii="Tahoma" w:hAnsi="Tahoma" w:cs="Tahoma"/>
          <w:color w:val="000000"/>
          <w:sz w:val="24"/>
          <w:szCs w:val="24"/>
          <w:lang w:val="en-ZW" w:eastAsia="en-ZW"/>
        </w:rPr>
        <w:t xml:space="preserve">to establish the strength of FDI-growth relation at the </w:t>
      </w:r>
      <w:r>
        <w:rPr>
          <w:rFonts w:ascii="Tahoma" w:hAnsi="Tahoma" w:cs="Tahoma"/>
          <w:color w:val="000000"/>
          <w:sz w:val="24"/>
          <w:szCs w:val="24"/>
          <w:lang w:val="en-ZW" w:eastAsia="en-ZW"/>
        </w:rPr>
        <w:t>sector</w:t>
      </w:r>
      <w:r w:rsidRPr="007F3CA0">
        <w:rPr>
          <w:rFonts w:ascii="Tahoma" w:hAnsi="Tahoma" w:cs="Tahoma"/>
          <w:color w:val="000000"/>
          <w:sz w:val="24"/>
          <w:szCs w:val="24"/>
          <w:lang w:val="en-ZW" w:eastAsia="en-ZW"/>
        </w:rPr>
        <w:t xml:space="preserve"> level</w:t>
      </w:r>
      <w:r>
        <w:rPr>
          <w:rFonts w:ascii="Tahoma" w:hAnsi="Tahoma" w:cs="Tahoma"/>
          <w:color w:val="000000"/>
          <w:sz w:val="24"/>
          <w:szCs w:val="24"/>
          <w:lang w:val="en-ZW" w:eastAsia="en-ZW"/>
        </w:rPr>
        <w:t xml:space="preserve"> through </w:t>
      </w:r>
      <w:r>
        <w:rPr>
          <w:rFonts w:ascii="Tahoma" w:hAnsi="Tahoma" w:cs="Tahoma"/>
          <w:sz w:val="24"/>
          <w:szCs w:val="24"/>
        </w:rPr>
        <w:t>isolating</w:t>
      </w:r>
      <w:r w:rsidRPr="00913DBD">
        <w:rPr>
          <w:rFonts w:ascii="Tahoma" w:hAnsi="Tahoma" w:cs="Tahoma"/>
          <w:sz w:val="24"/>
          <w:szCs w:val="24"/>
        </w:rPr>
        <w:t xml:space="preserve"> the </w:t>
      </w:r>
      <w:r>
        <w:rPr>
          <w:rFonts w:ascii="Tahoma" w:hAnsi="Tahoma" w:cs="Tahoma"/>
          <w:sz w:val="24"/>
          <w:szCs w:val="24"/>
        </w:rPr>
        <w:t>magnitude</w:t>
      </w:r>
      <w:r w:rsidRPr="00913DBD">
        <w:rPr>
          <w:rFonts w:ascii="Tahoma" w:hAnsi="Tahoma" w:cs="Tahoma"/>
          <w:sz w:val="24"/>
          <w:szCs w:val="24"/>
        </w:rPr>
        <w:t xml:space="preserve"> of</w:t>
      </w:r>
      <w:r w:rsidR="002F56EE">
        <w:rPr>
          <w:rFonts w:ascii="Tahoma" w:hAnsi="Tahoma" w:cs="Tahoma"/>
          <w:sz w:val="24"/>
          <w:szCs w:val="24"/>
        </w:rPr>
        <w:t xml:space="preserve"> </w:t>
      </w:r>
      <w:r>
        <w:rPr>
          <w:rFonts w:ascii="Tahoma" w:hAnsi="Tahoma" w:cs="Tahoma"/>
          <w:sz w:val="24"/>
          <w:szCs w:val="24"/>
          <w:lang w:eastAsia="ko-KR"/>
        </w:rPr>
        <w:t xml:space="preserve">the </w:t>
      </w:r>
      <w:r w:rsidRPr="004275F0">
        <w:rPr>
          <w:rFonts w:ascii="Tahoma" w:hAnsi="Tahoma" w:cs="Tahoma"/>
          <w:sz w:val="24"/>
          <w:szCs w:val="24"/>
          <w:lang w:eastAsia="ko-KR"/>
        </w:rPr>
        <w:t>spillover</w:t>
      </w:r>
      <w:r>
        <w:rPr>
          <w:rFonts w:ascii="Tahoma" w:hAnsi="Tahoma" w:cs="Tahoma"/>
          <w:sz w:val="24"/>
          <w:szCs w:val="24"/>
          <w:lang w:eastAsia="ko-KR"/>
        </w:rPr>
        <w:t>-effect</w:t>
      </w:r>
      <w:r w:rsidRPr="004275F0">
        <w:rPr>
          <w:rFonts w:ascii="Tahoma" w:hAnsi="Tahoma" w:cs="Tahoma"/>
          <w:sz w:val="24"/>
          <w:szCs w:val="24"/>
          <w:lang w:eastAsia="ko-KR"/>
        </w:rPr>
        <w:t xml:space="preserve"> to growth</w:t>
      </w:r>
      <w:r>
        <w:rPr>
          <w:rFonts w:ascii="Tahoma" w:hAnsi="Tahoma" w:cs="Tahoma"/>
          <w:sz w:val="24"/>
          <w:szCs w:val="24"/>
          <w:lang w:eastAsia="ko-KR"/>
        </w:rPr>
        <w:t xml:space="preserve"> of indigenous enterprises in the same value chain with the MNC affiliates.</w:t>
      </w:r>
    </w:p>
    <w:p w:rsidR="00D028C4" w:rsidRPr="00D806D2" w:rsidRDefault="00D028C4" w:rsidP="008304F3">
      <w:pPr>
        <w:spacing w:after="0" w:line="360" w:lineRule="auto"/>
        <w:ind w:left="720"/>
        <w:jc w:val="both"/>
        <w:rPr>
          <w:rFonts w:ascii="Tahoma" w:hAnsi="Tahoma" w:cs="Tahoma"/>
          <w:b/>
          <w:sz w:val="24"/>
          <w:szCs w:val="24"/>
          <w:lang w:eastAsia="ko-KR"/>
        </w:rPr>
      </w:pPr>
    </w:p>
    <w:p w:rsidR="00D028C4" w:rsidRPr="00964A1F" w:rsidRDefault="00D028C4" w:rsidP="00D028C4">
      <w:pPr>
        <w:autoSpaceDE w:val="0"/>
        <w:autoSpaceDN w:val="0"/>
        <w:adjustRightInd w:val="0"/>
        <w:spacing w:after="0" w:line="360" w:lineRule="auto"/>
        <w:ind w:left="720"/>
        <w:jc w:val="both"/>
        <w:rPr>
          <w:rFonts w:ascii="Tahoma" w:hAnsi="Tahoma" w:cs="Tahoma"/>
          <w:sz w:val="24"/>
          <w:szCs w:val="24"/>
          <w:lang w:val="en-ZW" w:eastAsia="en-ZW"/>
        </w:rPr>
      </w:pPr>
      <w:r>
        <w:rPr>
          <w:rFonts w:ascii="Tahoma" w:hAnsi="Tahoma" w:cs="Tahoma"/>
          <w:sz w:val="24"/>
          <w:szCs w:val="24"/>
          <w:lang w:val="en-ZW" w:eastAsia="en-ZW"/>
        </w:rPr>
        <w:t>T</w:t>
      </w:r>
      <w:r w:rsidRPr="00A07BFC">
        <w:rPr>
          <w:rFonts w:ascii="Tahoma" w:hAnsi="Tahoma" w:cs="Tahoma"/>
          <w:sz w:val="24"/>
          <w:szCs w:val="24"/>
          <w:lang w:val="en-ZW" w:eastAsia="en-ZW"/>
        </w:rPr>
        <w:t xml:space="preserve">he following model </w:t>
      </w:r>
      <w:r>
        <w:rPr>
          <w:rFonts w:ascii="Tahoma" w:hAnsi="Tahoma" w:cs="Tahoma"/>
          <w:sz w:val="24"/>
          <w:szCs w:val="24"/>
          <w:lang w:val="en-ZW" w:eastAsia="en-ZW"/>
        </w:rPr>
        <w:t xml:space="preserve">is </w:t>
      </w:r>
      <w:r>
        <w:rPr>
          <w:rFonts w:ascii="Tahoma" w:hAnsi="Tahoma" w:cs="Tahoma"/>
          <w:sz w:val="24"/>
          <w:szCs w:val="24"/>
          <w:lang w:eastAsia="en-ZW"/>
        </w:rPr>
        <w:t xml:space="preserve">employed </w:t>
      </w:r>
      <w:r>
        <w:rPr>
          <w:rFonts w:ascii="Tahoma" w:hAnsi="Tahoma" w:cs="Tahoma"/>
          <w:sz w:val="24"/>
          <w:szCs w:val="24"/>
          <w:lang w:val="en-ZW" w:eastAsia="en-ZW"/>
        </w:rPr>
        <w:t>for sectors</w:t>
      </w:r>
      <w:r w:rsidR="002F56EE">
        <w:rPr>
          <w:rFonts w:ascii="Tahoma" w:hAnsi="Tahoma" w:cs="Tahoma"/>
          <w:sz w:val="24"/>
          <w:szCs w:val="24"/>
          <w:lang w:val="en-ZW" w:eastAsia="en-ZW"/>
        </w:rPr>
        <w:t xml:space="preserve"> </w:t>
      </w:r>
      <w:r w:rsidRPr="00A07BFC">
        <w:rPr>
          <w:rFonts w:ascii="Tahoma" w:hAnsi="Tahoma" w:cs="Tahoma"/>
          <w:i/>
          <w:iCs/>
          <w:sz w:val="24"/>
          <w:szCs w:val="24"/>
          <w:lang w:val="en-ZW" w:eastAsia="en-ZW"/>
        </w:rPr>
        <w:t>i</w:t>
      </w:r>
      <w:r w:rsidRPr="00A07BFC">
        <w:rPr>
          <w:rFonts w:ascii="Tahoma" w:hAnsi="Tahoma" w:cs="Tahoma"/>
          <w:sz w:val="24"/>
          <w:szCs w:val="24"/>
          <w:lang w:val="en-ZW" w:eastAsia="en-ZW"/>
        </w:rPr>
        <w:t xml:space="preserve"> and </w:t>
      </w:r>
      <w:r w:rsidRPr="00A07BFC">
        <w:rPr>
          <w:rFonts w:ascii="Tahoma" w:hAnsi="Tahoma" w:cs="Tahoma"/>
          <w:i/>
          <w:iCs/>
          <w:sz w:val="24"/>
          <w:szCs w:val="24"/>
          <w:lang w:val="en-ZW" w:eastAsia="en-ZW"/>
        </w:rPr>
        <w:t>t</w:t>
      </w:r>
      <w:r w:rsidR="002F56EE">
        <w:rPr>
          <w:rFonts w:ascii="Tahoma" w:hAnsi="Tahoma" w:cs="Tahoma"/>
          <w:i/>
          <w:iCs/>
          <w:sz w:val="24"/>
          <w:szCs w:val="24"/>
          <w:lang w:val="en-ZW" w:eastAsia="en-ZW"/>
        </w:rPr>
        <w:t xml:space="preserve"> </w:t>
      </w:r>
      <w:r w:rsidRPr="00A07BFC">
        <w:rPr>
          <w:rFonts w:ascii="Tahoma" w:hAnsi="Tahoma" w:cs="Tahoma"/>
          <w:sz w:val="24"/>
          <w:szCs w:val="24"/>
          <w:lang w:val="en-ZW" w:eastAsia="en-ZW"/>
        </w:rPr>
        <w:t xml:space="preserve">years </w:t>
      </w:r>
    </w:p>
    <w:p w:rsidR="00D028C4" w:rsidRPr="00A07BFC" w:rsidRDefault="00D028C4" w:rsidP="00D028C4">
      <w:pPr>
        <w:autoSpaceDE w:val="0"/>
        <w:autoSpaceDN w:val="0"/>
        <w:adjustRightInd w:val="0"/>
        <w:spacing w:after="0" w:line="360" w:lineRule="auto"/>
        <w:rPr>
          <w:rFonts w:ascii="Tahoma" w:hAnsi="Tahoma" w:cs="Tahoma"/>
          <w:i/>
          <w:iCs/>
          <w:sz w:val="24"/>
          <w:szCs w:val="24"/>
          <w:lang w:val="en-ZW" w:eastAsia="en-ZW"/>
        </w:rPr>
      </w:pPr>
    </w:p>
    <w:p w:rsidR="00D028C4" w:rsidRPr="00A07BFC" w:rsidRDefault="00D028C4" w:rsidP="00D028C4">
      <w:pPr>
        <w:autoSpaceDE w:val="0"/>
        <w:autoSpaceDN w:val="0"/>
        <w:adjustRightInd w:val="0"/>
        <w:spacing w:after="0" w:line="360" w:lineRule="auto"/>
        <w:ind w:left="720"/>
        <w:rPr>
          <w:rFonts w:ascii="Tahoma" w:hAnsi="Tahoma" w:cs="Tahoma"/>
          <w:b/>
          <w:sz w:val="24"/>
          <w:szCs w:val="24"/>
          <w:vertAlign w:val="subscript"/>
        </w:rPr>
      </w:pPr>
      <w:r w:rsidRPr="00A07BFC">
        <w:rPr>
          <w:rFonts w:ascii="Tahoma" w:hAnsi="Tahoma" w:cs="Tahoma"/>
          <w:b/>
          <w:sz w:val="24"/>
          <w:szCs w:val="24"/>
        </w:rPr>
        <w:t>GY</w:t>
      </w:r>
      <w:r w:rsidRPr="00A07BFC">
        <w:rPr>
          <w:rFonts w:ascii="Tahoma" w:hAnsi="Tahoma" w:cs="Tahoma"/>
          <w:b/>
          <w:sz w:val="24"/>
          <w:szCs w:val="24"/>
          <w:vertAlign w:val="subscript"/>
        </w:rPr>
        <w:t>ict</w:t>
      </w:r>
      <w:r w:rsidRPr="00A07BFC">
        <w:rPr>
          <w:rFonts w:ascii="Tahoma" w:hAnsi="Tahoma" w:cs="Tahoma"/>
          <w:b/>
          <w:sz w:val="24"/>
          <w:szCs w:val="24"/>
        </w:rPr>
        <w:t xml:space="preserve"> = β</w:t>
      </w:r>
      <w:r w:rsidRPr="00A07BFC">
        <w:rPr>
          <w:rFonts w:ascii="Tahoma" w:hAnsi="Tahoma" w:cs="Tahoma"/>
          <w:b/>
          <w:sz w:val="24"/>
          <w:szCs w:val="24"/>
          <w:vertAlign w:val="subscript"/>
        </w:rPr>
        <w:t>0</w:t>
      </w:r>
      <w:r w:rsidRPr="00A07BFC">
        <w:rPr>
          <w:rFonts w:ascii="Tahoma" w:hAnsi="Tahoma" w:cs="Tahoma"/>
          <w:b/>
          <w:sz w:val="24"/>
          <w:szCs w:val="24"/>
        </w:rPr>
        <w:t xml:space="preserve"> + β</w:t>
      </w:r>
      <w:r w:rsidRPr="00A07BFC">
        <w:rPr>
          <w:rFonts w:ascii="Tahoma" w:hAnsi="Tahoma" w:cs="Tahoma"/>
          <w:b/>
          <w:sz w:val="24"/>
          <w:szCs w:val="24"/>
          <w:vertAlign w:val="subscript"/>
        </w:rPr>
        <w:t>1i</w:t>
      </w:r>
      <w:r>
        <w:rPr>
          <w:rFonts w:ascii="Tahoma" w:hAnsi="Tahoma" w:cs="Tahoma"/>
          <w:b/>
          <w:sz w:val="24"/>
          <w:szCs w:val="24"/>
        </w:rPr>
        <w:t>Forenshare</w:t>
      </w:r>
      <w:r w:rsidRPr="00A07BFC">
        <w:rPr>
          <w:rFonts w:ascii="Tahoma" w:hAnsi="Tahoma" w:cs="Tahoma"/>
          <w:b/>
          <w:sz w:val="24"/>
          <w:szCs w:val="24"/>
        </w:rPr>
        <w:t xml:space="preserve"> + β</w:t>
      </w:r>
      <w:r w:rsidRPr="00A07BFC">
        <w:rPr>
          <w:rFonts w:ascii="Tahoma" w:hAnsi="Tahoma" w:cs="Tahoma"/>
          <w:b/>
          <w:sz w:val="24"/>
          <w:szCs w:val="24"/>
          <w:vertAlign w:val="subscript"/>
        </w:rPr>
        <w:t>2i</w:t>
      </w:r>
      <w:r>
        <w:rPr>
          <w:rFonts w:ascii="Tahoma" w:hAnsi="Tahoma" w:cs="Tahoma"/>
          <w:b/>
          <w:sz w:val="24"/>
          <w:szCs w:val="24"/>
        </w:rPr>
        <w:t>Demand</w:t>
      </w:r>
      <w:r w:rsidRPr="00A07BFC">
        <w:rPr>
          <w:rFonts w:ascii="Tahoma" w:hAnsi="Tahoma" w:cs="Tahoma"/>
          <w:b/>
          <w:sz w:val="24"/>
          <w:szCs w:val="24"/>
          <w:vertAlign w:val="subscript"/>
        </w:rPr>
        <w:t>i</w:t>
      </w:r>
      <w:r>
        <w:rPr>
          <w:rFonts w:ascii="Tahoma" w:hAnsi="Tahoma" w:cs="Tahoma"/>
          <w:b/>
          <w:sz w:val="24"/>
          <w:szCs w:val="24"/>
          <w:vertAlign w:val="subscript"/>
        </w:rPr>
        <w:t>ct</w:t>
      </w:r>
      <w:r w:rsidRPr="00A07BFC">
        <w:rPr>
          <w:rFonts w:ascii="Tahoma" w:hAnsi="Tahoma" w:cs="Tahoma"/>
          <w:b/>
          <w:sz w:val="24"/>
          <w:szCs w:val="24"/>
        </w:rPr>
        <w:t xml:space="preserve"> + β</w:t>
      </w:r>
      <w:r w:rsidRPr="00A07BFC">
        <w:rPr>
          <w:rFonts w:ascii="Tahoma" w:hAnsi="Tahoma" w:cs="Tahoma"/>
          <w:b/>
          <w:sz w:val="24"/>
          <w:szCs w:val="24"/>
          <w:vertAlign w:val="subscript"/>
        </w:rPr>
        <w:t>3i</w:t>
      </w:r>
      <w:r>
        <w:rPr>
          <w:rFonts w:ascii="Tahoma" w:hAnsi="Tahoma" w:cs="Tahoma"/>
          <w:b/>
          <w:sz w:val="24"/>
          <w:szCs w:val="24"/>
        </w:rPr>
        <w:t>Ω</w:t>
      </w:r>
      <w:r>
        <w:rPr>
          <w:rFonts w:ascii="Tahoma" w:hAnsi="Tahoma" w:cs="Tahoma"/>
          <w:b/>
          <w:sz w:val="24"/>
          <w:szCs w:val="24"/>
          <w:vertAlign w:val="subscript"/>
        </w:rPr>
        <w:t>ict</w:t>
      </w:r>
      <w:r w:rsidRPr="00A07BFC">
        <w:rPr>
          <w:rFonts w:ascii="Tahoma" w:hAnsi="Tahoma" w:cs="Tahoma"/>
          <w:b/>
          <w:sz w:val="24"/>
          <w:szCs w:val="24"/>
        </w:rPr>
        <w:t xml:space="preserve"> + ε</w:t>
      </w:r>
      <w:r w:rsidRPr="00A07BFC">
        <w:rPr>
          <w:rFonts w:ascii="Tahoma" w:hAnsi="Tahoma" w:cs="Tahoma"/>
          <w:b/>
          <w:sz w:val="24"/>
          <w:szCs w:val="24"/>
          <w:vertAlign w:val="subscript"/>
        </w:rPr>
        <w:t>ict</w:t>
      </w:r>
      <w:r w:rsidRPr="00964A1F">
        <w:rPr>
          <w:rFonts w:ascii="Tahoma" w:hAnsi="Tahoma" w:cs="Tahoma"/>
          <w:b/>
          <w:sz w:val="24"/>
          <w:szCs w:val="24"/>
        </w:rPr>
        <w:t>(</w:t>
      </w:r>
      <w:r>
        <w:rPr>
          <w:rFonts w:ascii="Tahoma" w:hAnsi="Tahoma" w:cs="Tahoma"/>
          <w:b/>
          <w:sz w:val="24"/>
          <w:szCs w:val="24"/>
        </w:rPr>
        <w:t>3</w:t>
      </w:r>
      <w:r w:rsidRPr="00964A1F">
        <w:rPr>
          <w:rFonts w:ascii="Tahoma" w:hAnsi="Tahoma" w:cs="Tahoma"/>
          <w:b/>
          <w:sz w:val="24"/>
          <w:szCs w:val="24"/>
        </w:rPr>
        <w:t>)</w:t>
      </w:r>
    </w:p>
    <w:p w:rsidR="00AB1BB3" w:rsidRDefault="00AB1BB3" w:rsidP="00AB1BB3">
      <w:pPr>
        <w:spacing w:after="0" w:line="360" w:lineRule="auto"/>
        <w:ind w:left="720"/>
        <w:jc w:val="both"/>
        <w:rPr>
          <w:rFonts w:ascii="Tahoma" w:hAnsi="Tahoma" w:cs="Tahoma"/>
          <w:i/>
          <w:sz w:val="24"/>
          <w:szCs w:val="24"/>
        </w:rPr>
      </w:pPr>
    </w:p>
    <w:p w:rsidR="00D028C4" w:rsidRPr="00A07BFC" w:rsidRDefault="00D028C4" w:rsidP="00D028C4">
      <w:pPr>
        <w:autoSpaceDE w:val="0"/>
        <w:autoSpaceDN w:val="0"/>
        <w:adjustRightInd w:val="0"/>
        <w:spacing w:after="0" w:line="360" w:lineRule="auto"/>
        <w:ind w:left="720" w:firstLine="30"/>
        <w:jc w:val="both"/>
        <w:rPr>
          <w:rFonts w:ascii="Tahoma" w:hAnsi="Tahoma" w:cs="Tahoma"/>
          <w:sz w:val="24"/>
          <w:szCs w:val="24"/>
          <w:lang w:val="en-ZW" w:eastAsia="en-ZW"/>
        </w:rPr>
      </w:pPr>
      <w:r w:rsidRPr="00A07BFC">
        <w:rPr>
          <w:rFonts w:ascii="Tahoma" w:hAnsi="Tahoma" w:cs="Tahoma"/>
          <w:sz w:val="24"/>
          <w:szCs w:val="24"/>
          <w:lang w:val="en-ZW" w:eastAsia="en-ZW"/>
        </w:rPr>
        <w:t>Where the output level in the current year depends among other</w:t>
      </w:r>
      <w:r>
        <w:rPr>
          <w:rFonts w:ascii="Tahoma" w:hAnsi="Tahoma" w:cs="Tahoma"/>
          <w:sz w:val="24"/>
          <w:szCs w:val="24"/>
          <w:lang w:val="en-ZW" w:eastAsia="en-ZW"/>
        </w:rPr>
        <w:t xml:space="preserve"> things on the foreign investment share, </w:t>
      </w:r>
      <w:r>
        <w:rPr>
          <w:rFonts w:ascii="Tahoma" w:hAnsi="Tahoma" w:cs="Tahoma"/>
          <w:sz w:val="24"/>
          <w:szCs w:val="24"/>
          <w:lang w:val="en-ZW" w:eastAsia="en-ZW"/>
        </w:rPr>
        <w:lastRenderedPageBreak/>
        <w:t xml:space="preserve">demand and other sector specific variables such as employment and capacity utilisation, among others </w:t>
      </w:r>
    </w:p>
    <w:p w:rsidR="00D028C4" w:rsidRPr="00A07BFC" w:rsidRDefault="00D028C4" w:rsidP="00D028C4">
      <w:pPr>
        <w:autoSpaceDE w:val="0"/>
        <w:autoSpaceDN w:val="0"/>
        <w:adjustRightInd w:val="0"/>
        <w:spacing w:after="0" w:line="360" w:lineRule="auto"/>
        <w:jc w:val="both"/>
        <w:rPr>
          <w:rFonts w:ascii="Tahoma" w:hAnsi="Tahoma" w:cs="Tahoma"/>
          <w:sz w:val="24"/>
          <w:szCs w:val="24"/>
          <w:vertAlign w:val="subscript"/>
        </w:rPr>
      </w:pPr>
    </w:p>
    <w:p w:rsidR="00D028C4" w:rsidRDefault="00D028C4" w:rsidP="00D028C4">
      <w:pPr>
        <w:autoSpaceDE w:val="0"/>
        <w:autoSpaceDN w:val="0"/>
        <w:adjustRightInd w:val="0"/>
        <w:spacing w:after="0" w:line="360" w:lineRule="auto"/>
        <w:ind w:left="720" w:firstLine="30"/>
        <w:jc w:val="both"/>
        <w:rPr>
          <w:rFonts w:ascii="Tahoma" w:hAnsi="Tahoma" w:cs="Tahoma"/>
          <w:sz w:val="24"/>
          <w:szCs w:val="24"/>
          <w:lang w:val="en-ZW" w:eastAsia="en-ZW"/>
        </w:rPr>
      </w:pPr>
      <w:r>
        <w:rPr>
          <w:rFonts w:ascii="Tahoma" w:hAnsi="Tahoma" w:cs="Tahoma"/>
          <w:b/>
          <w:sz w:val="24"/>
          <w:szCs w:val="24"/>
        </w:rPr>
        <w:t>Ω</w:t>
      </w:r>
      <w:r w:rsidRPr="00A07BFC">
        <w:rPr>
          <w:rFonts w:ascii="Tahoma" w:hAnsi="Tahoma" w:cs="Tahoma"/>
          <w:b/>
          <w:sz w:val="24"/>
          <w:szCs w:val="24"/>
          <w:vertAlign w:val="subscript"/>
        </w:rPr>
        <w:t>ic</w:t>
      </w:r>
      <w:r w:rsidR="002F56EE">
        <w:rPr>
          <w:rFonts w:ascii="Tahoma" w:hAnsi="Tahoma" w:cs="Tahoma"/>
          <w:b/>
          <w:sz w:val="24"/>
          <w:szCs w:val="24"/>
          <w:vertAlign w:val="subscript"/>
        </w:rPr>
        <w:t xml:space="preserve"> </w:t>
      </w:r>
      <w:r w:rsidRPr="00A07BFC">
        <w:rPr>
          <w:rFonts w:ascii="Tahoma" w:hAnsi="Tahoma" w:cs="Tahoma"/>
          <w:sz w:val="24"/>
          <w:szCs w:val="24"/>
          <w:lang w:val="en-ZW" w:eastAsia="en-ZW"/>
        </w:rPr>
        <w:t xml:space="preserve">is the individual </w:t>
      </w:r>
      <w:r>
        <w:rPr>
          <w:rFonts w:ascii="Tahoma" w:hAnsi="Tahoma" w:cs="Tahoma"/>
          <w:sz w:val="24"/>
          <w:szCs w:val="24"/>
          <w:lang w:val="en-ZW" w:eastAsia="en-ZW"/>
        </w:rPr>
        <w:t>sector</w:t>
      </w:r>
      <w:r w:rsidRPr="00A07BFC">
        <w:rPr>
          <w:rFonts w:ascii="Tahoma" w:hAnsi="Tahoma" w:cs="Tahoma"/>
          <w:sz w:val="24"/>
          <w:szCs w:val="24"/>
          <w:lang w:val="en-ZW" w:eastAsia="en-ZW"/>
        </w:rPr>
        <w:t xml:space="preserve"> and country-specific error component and </w:t>
      </w:r>
      <w:r w:rsidRPr="00A07BFC">
        <w:rPr>
          <w:rFonts w:ascii="Tahoma" w:hAnsi="Tahoma" w:cs="Tahoma"/>
          <w:b/>
          <w:sz w:val="24"/>
          <w:szCs w:val="24"/>
        </w:rPr>
        <w:t>ε</w:t>
      </w:r>
      <w:r w:rsidRPr="00A07BFC">
        <w:rPr>
          <w:rFonts w:ascii="Tahoma" w:hAnsi="Tahoma" w:cs="Tahoma"/>
          <w:b/>
          <w:sz w:val="24"/>
          <w:szCs w:val="24"/>
          <w:vertAlign w:val="subscript"/>
        </w:rPr>
        <w:t>ict</w:t>
      </w:r>
      <w:r w:rsidR="002F56EE">
        <w:rPr>
          <w:rFonts w:ascii="Tahoma" w:hAnsi="Tahoma" w:cs="Tahoma"/>
          <w:b/>
          <w:sz w:val="24"/>
          <w:szCs w:val="24"/>
          <w:vertAlign w:val="subscript"/>
        </w:rPr>
        <w:t xml:space="preserve"> </w:t>
      </w:r>
      <w:r w:rsidRPr="00A07BFC">
        <w:rPr>
          <w:rFonts w:ascii="Tahoma" w:hAnsi="Tahoma" w:cs="Tahoma"/>
          <w:sz w:val="24"/>
          <w:szCs w:val="24"/>
          <w:lang w:val="en-ZW" w:eastAsia="en-ZW"/>
        </w:rPr>
        <w:t xml:space="preserve">is the basic error component. </w:t>
      </w:r>
    </w:p>
    <w:p w:rsidR="008B2ACD" w:rsidRDefault="008B2ACD" w:rsidP="00D028C4">
      <w:pPr>
        <w:spacing w:after="0" w:line="360" w:lineRule="auto"/>
        <w:jc w:val="both"/>
        <w:rPr>
          <w:rFonts w:ascii="Tahoma" w:hAnsi="Tahoma" w:cs="Tahoma"/>
          <w:sz w:val="24"/>
          <w:szCs w:val="24"/>
        </w:rPr>
      </w:pPr>
    </w:p>
    <w:p w:rsidR="008B2ACD" w:rsidRPr="00651553" w:rsidRDefault="008B2ACD" w:rsidP="008B2ACD">
      <w:pPr>
        <w:pStyle w:val="Heading2"/>
        <w:rPr>
          <w:i w:val="0"/>
          <w:iCs w:val="0"/>
        </w:rPr>
      </w:pPr>
      <w:r>
        <w:rPr>
          <w:i w:val="0"/>
          <w:iCs w:val="0"/>
        </w:rPr>
        <w:t>3.0.3 Hypothesis 3</w:t>
      </w:r>
    </w:p>
    <w:p w:rsidR="008B2ACD" w:rsidRDefault="008B2ACD" w:rsidP="00AB1BB3">
      <w:pPr>
        <w:spacing w:after="0" w:line="360" w:lineRule="auto"/>
        <w:ind w:left="720"/>
        <w:jc w:val="both"/>
        <w:rPr>
          <w:rFonts w:ascii="Tahoma" w:hAnsi="Tahoma" w:cs="Tahoma"/>
          <w:sz w:val="24"/>
          <w:szCs w:val="24"/>
        </w:rPr>
      </w:pPr>
    </w:p>
    <w:p w:rsidR="00AB1BB3" w:rsidRPr="00E94390" w:rsidRDefault="00AB1BB3" w:rsidP="008B2ACD">
      <w:pPr>
        <w:spacing w:after="0" w:line="360" w:lineRule="auto"/>
        <w:ind w:left="720"/>
        <w:jc w:val="both"/>
        <w:rPr>
          <w:rFonts w:ascii="Times New Roman" w:hAnsi="Times New Roman"/>
          <w:b/>
          <w:iCs/>
        </w:rPr>
      </w:pPr>
      <w:r>
        <w:rPr>
          <w:rFonts w:ascii="Tahoma" w:hAnsi="Tahoma" w:cs="Tahoma"/>
          <w:sz w:val="24"/>
          <w:szCs w:val="24"/>
        </w:rPr>
        <w:t xml:space="preserve">To quantify the amount of cross-sector spillovers; cross-sector pairs of model </w:t>
      </w:r>
      <w:r w:rsidR="00D028C4">
        <w:rPr>
          <w:rFonts w:ascii="Tahoma" w:hAnsi="Tahoma" w:cs="Tahoma"/>
          <w:b/>
          <w:bCs/>
          <w:sz w:val="24"/>
          <w:szCs w:val="24"/>
        </w:rPr>
        <w:t>3</w:t>
      </w:r>
      <w:r>
        <w:rPr>
          <w:rFonts w:ascii="Tahoma" w:hAnsi="Tahoma" w:cs="Tahoma"/>
          <w:sz w:val="24"/>
          <w:szCs w:val="24"/>
        </w:rPr>
        <w:t xml:space="preserve"> above </w:t>
      </w:r>
      <w:r w:rsidR="00C946C1">
        <w:rPr>
          <w:rFonts w:ascii="Tahoma" w:hAnsi="Tahoma" w:cs="Tahoma"/>
          <w:sz w:val="24"/>
          <w:szCs w:val="24"/>
        </w:rPr>
        <w:t>is repeated</w:t>
      </w:r>
      <w:r>
        <w:rPr>
          <w:rFonts w:ascii="Tahoma" w:hAnsi="Tahoma" w:cs="Tahoma"/>
          <w:sz w:val="24"/>
          <w:szCs w:val="24"/>
        </w:rPr>
        <w:t xml:space="preserve"> with (i) Agriculture sector output versus Industry sector FDI and vice versa  (ii) Industry output versus Services sector FDI and vice versa  (iii) Services sector output versus Agriculture sector FDI and vice versa.</w:t>
      </w:r>
    </w:p>
    <w:p w:rsidR="00E466A0" w:rsidRDefault="00E466A0" w:rsidP="00C20B39">
      <w:pPr>
        <w:autoSpaceDE w:val="0"/>
        <w:autoSpaceDN w:val="0"/>
        <w:adjustRightInd w:val="0"/>
        <w:spacing w:after="0" w:line="360" w:lineRule="auto"/>
        <w:jc w:val="both"/>
        <w:rPr>
          <w:rFonts w:ascii="Tahoma" w:hAnsi="Tahoma" w:cs="Tahoma"/>
          <w:sz w:val="24"/>
          <w:szCs w:val="24"/>
        </w:rPr>
      </w:pPr>
    </w:p>
    <w:p w:rsidR="00AB1BB3" w:rsidRPr="00CF4004" w:rsidRDefault="00E466A0" w:rsidP="00CF4004">
      <w:pPr>
        <w:autoSpaceDE w:val="0"/>
        <w:autoSpaceDN w:val="0"/>
        <w:adjustRightInd w:val="0"/>
        <w:spacing w:after="0" w:line="360" w:lineRule="auto"/>
        <w:ind w:left="720"/>
        <w:jc w:val="both"/>
        <w:rPr>
          <w:rFonts w:ascii="Tahoma" w:hAnsi="Tahoma" w:cs="Tahoma"/>
          <w:sz w:val="24"/>
          <w:szCs w:val="24"/>
          <w:lang w:eastAsia="ko-KR"/>
        </w:rPr>
      </w:pPr>
      <w:r w:rsidRPr="00913DBD">
        <w:rPr>
          <w:rFonts w:ascii="Tahoma" w:hAnsi="Tahoma" w:cs="Tahoma"/>
          <w:sz w:val="24"/>
          <w:szCs w:val="24"/>
        </w:rPr>
        <w:lastRenderedPageBreak/>
        <w:t xml:space="preserve">The </w:t>
      </w:r>
      <w:r w:rsidRPr="00913DBD">
        <w:rPr>
          <w:rFonts w:ascii="Tahoma" w:hAnsi="Tahoma" w:cs="Tahoma"/>
          <w:sz w:val="24"/>
          <w:szCs w:val="24"/>
          <w:lang w:eastAsia="ko-KR"/>
        </w:rPr>
        <w:t xml:space="preserve">objective </w:t>
      </w:r>
      <w:r>
        <w:rPr>
          <w:rFonts w:ascii="Tahoma" w:hAnsi="Tahoma" w:cs="Tahoma"/>
          <w:sz w:val="24"/>
          <w:szCs w:val="24"/>
          <w:lang w:eastAsia="ko-KR"/>
        </w:rPr>
        <w:t>is</w:t>
      </w:r>
      <w:r w:rsidRPr="00913DBD">
        <w:rPr>
          <w:rFonts w:ascii="Tahoma" w:hAnsi="Tahoma" w:cs="Tahoma"/>
          <w:sz w:val="24"/>
          <w:szCs w:val="24"/>
          <w:lang w:eastAsia="ko-KR"/>
        </w:rPr>
        <w:t xml:space="preserve"> to </w:t>
      </w:r>
      <w:r w:rsidRPr="00913DBD">
        <w:rPr>
          <w:rFonts w:ascii="Tahoma" w:hAnsi="Tahoma" w:cs="Tahoma"/>
          <w:sz w:val="24"/>
          <w:szCs w:val="24"/>
        </w:rPr>
        <w:t xml:space="preserve">isolate the </w:t>
      </w:r>
      <w:r>
        <w:rPr>
          <w:rFonts w:ascii="Tahoma" w:hAnsi="Tahoma" w:cs="Tahoma"/>
          <w:sz w:val="24"/>
          <w:szCs w:val="24"/>
        </w:rPr>
        <w:t>magnitude</w:t>
      </w:r>
      <w:r w:rsidRPr="00913DBD">
        <w:rPr>
          <w:rFonts w:ascii="Tahoma" w:hAnsi="Tahoma" w:cs="Tahoma"/>
          <w:sz w:val="24"/>
          <w:szCs w:val="24"/>
        </w:rPr>
        <w:t xml:space="preserve"> of</w:t>
      </w:r>
      <w:r w:rsidR="002F56EE">
        <w:rPr>
          <w:rFonts w:ascii="Tahoma" w:hAnsi="Tahoma" w:cs="Tahoma"/>
          <w:sz w:val="24"/>
          <w:szCs w:val="24"/>
        </w:rPr>
        <w:t xml:space="preserve"> </w:t>
      </w:r>
      <w:r>
        <w:rPr>
          <w:rFonts w:ascii="Tahoma" w:hAnsi="Tahoma" w:cs="Tahoma"/>
          <w:sz w:val="24"/>
          <w:szCs w:val="24"/>
          <w:lang w:eastAsia="ko-KR"/>
        </w:rPr>
        <w:t xml:space="preserve">the </w:t>
      </w:r>
      <w:r w:rsidRPr="004275F0">
        <w:rPr>
          <w:rFonts w:ascii="Tahoma" w:hAnsi="Tahoma" w:cs="Tahoma"/>
          <w:sz w:val="24"/>
          <w:szCs w:val="24"/>
          <w:lang w:eastAsia="ko-KR"/>
        </w:rPr>
        <w:t>spillover</w:t>
      </w:r>
      <w:r>
        <w:rPr>
          <w:rFonts w:ascii="Tahoma" w:hAnsi="Tahoma" w:cs="Tahoma"/>
          <w:sz w:val="24"/>
          <w:szCs w:val="24"/>
          <w:lang w:eastAsia="ko-KR"/>
        </w:rPr>
        <w:t>-effect</w:t>
      </w:r>
      <w:r w:rsidRPr="004275F0">
        <w:rPr>
          <w:rFonts w:ascii="Tahoma" w:hAnsi="Tahoma" w:cs="Tahoma"/>
          <w:sz w:val="24"/>
          <w:szCs w:val="24"/>
          <w:lang w:eastAsia="ko-KR"/>
        </w:rPr>
        <w:t xml:space="preserve"> to growth</w:t>
      </w:r>
      <w:r>
        <w:rPr>
          <w:rFonts w:ascii="Tahoma" w:hAnsi="Tahoma" w:cs="Tahoma"/>
          <w:sz w:val="24"/>
          <w:szCs w:val="24"/>
          <w:lang w:eastAsia="ko-KR"/>
        </w:rPr>
        <w:t xml:space="preserve"> of indigenous enterprises due to FDI activities in other sectors.</w:t>
      </w:r>
    </w:p>
    <w:p w:rsidR="00AB1BB3" w:rsidRPr="00A07BFC" w:rsidRDefault="00AB1BB3" w:rsidP="00AB1BB3">
      <w:pPr>
        <w:autoSpaceDE w:val="0"/>
        <w:autoSpaceDN w:val="0"/>
        <w:adjustRightInd w:val="0"/>
        <w:spacing w:after="0" w:line="360" w:lineRule="auto"/>
        <w:rPr>
          <w:rFonts w:ascii="Tahoma" w:hAnsi="Tahoma" w:cs="Tahoma"/>
          <w:b/>
          <w:sz w:val="24"/>
          <w:szCs w:val="24"/>
          <w:vertAlign w:val="subscript"/>
        </w:rPr>
      </w:pPr>
    </w:p>
    <w:p w:rsidR="0079705D" w:rsidRPr="00651553" w:rsidRDefault="006F2C9D" w:rsidP="00651553">
      <w:pPr>
        <w:pStyle w:val="Heading2"/>
        <w:rPr>
          <w:i w:val="0"/>
          <w:iCs w:val="0"/>
        </w:rPr>
      </w:pPr>
      <w:bookmarkStart w:id="12" w:name="_Toc390791276"/>
      <w:r>
        <w:rPr>
          <w:i w:val="0"/>
          <w:iCs w:val="0"/>
        </w:rPr>
        <w:t>3</w:t>
      </w:r>
      <w:r w:rsidR="00C20B39">
        <w:rPr>
          <w:i w:val="0"/>
          <w:iCs w:val="0"/>
        </w:rPr>
        <w:t>.</w:t>
      </w:r>
      <w:r w:rsidR="00661D1A" w:rsidRPr="00651553">
        <w:rPr>
          <w:i w:val="0"/>
          <w:iCs w:val="0"/>
        </w:rPr>
        <w:t>1 Empirical Results</w:t>
      </w:r>
      <w:bookmarkEnd w:id="12"/>
    </w:p>
    <w:p w:rsidR="0079705D" w:rsidRPr="009A13C3" w:rsidRDefault="0079705D" w:rsidP="00A021EA">
      <w:pPr>
        <w:autoSpaceDE w:val="0"/>
        <w:autoSpaceDN w:val="0"/>
        <w:adjustRightInd w:val="0"/>
        <w:spacing w:after="0" w:line="360" w:lineRule="auto"/>
        <w:ind w:firstLine="360"/>
        <w:jc w:val="both"/>
        <w:rPr>
          <w:rFonts w:ascii="Tahoma" w:hAnsi="Tahoma" w:cs="Tahoma"/>
          <w:sz w:val="24"/>
          <w:szCs w:val="24"/>
        </w:rPr>
      </w:pPr>
      <w:r w:rsidRPr="009A13C3">
        <w:rPr>
          <w:rFonts w:ascii="Tahoma" w:hAnsi="Tahoma" w:cs="Tahoma"/>
          <w:sz w:val="24"/>
          <w:szCs w:val="24"/>
        </w:rPr>
        <w:t>The discussion above leads to the following testable hypotheses:</w:t>
      </w:r>
    </w:p>
    <w:p w:rsidR="00627B93" w:rsidRDefault="0079705D" w:rsidP="00627B93">
      <w:pPr>
        <w:pStyle w:val="ListParagraph"/>
        <w:numPr>
          <w:ilvl w:val="0"/>
          <w:numId w:val="42"/>
        </w:numPr>
        <w:autoSpaceDE w:val="0"/>
        <w:autoSpaceDN w:val="0"/>
        <w:adjustRightInd w:val="0"/>
        <w:spacing w:after="0" w:line="360" w:lineRule="auto"/>
        <w:jc w:val="both"/>
        <w:rPr>
          <w:rFonts w:ascii="Tahoma" w:hAnsi="Tahoma" w:cs="Tahoma"/>
          <w:sz w:val="24"/>
          <w:szCs w:val="24"/>
        </w:rPr>
      </w:pPr>
      <w:r w:rsidRPr="00627B93">
        <w:rPr>
          <w:rFonts w:ascii="Tahoma" w:hAnsi="Tahoma" w:cs="Tahoma"/>
          <w:sz w:val="24"/>
          <w:szCs w:val="24"/>
        </w:rPr>
        <w:t xml:space="preserve">Hypothesis 1: </w:t>
      </w:r>
      <w:r w:rsidR="00227678" w:rsidRPr="00627B93">
        <w:rPr>
          <w:rFonts w:ascii="Tahoma" w:hAnsi="Tahoma" w:cs="Tahoma"/>
          <w:sz w:val="24"/>
          <w:szCs w:val="24"/>
        </w:rPr>
        <w:t>FDI</w:t>
      </w:r>
      <w:r w:rsidRPr="00627B93">
        <w:rPr>
          <w:rFonts w:ascii="Tahoma" w:hAnsi="Tahoma" w:cs="Tahoma"/>
          <w:sz w:val="24"/>
          <w:szCs w:val="24"/>
        </w:rPr>
        <w:t xml:space="preserve"> has a </w:t>
      </w:r>
      <w:r w:rsidR="00227678" w:rsidRPr="00627B93">
        <w:rPr>
          <w:rFonts w:ascii="Tahoma" w:hAnsi="Tahoma" w:cs="Tahoma"/>
          <w:sz w:val="24"/>
          <w:szCs w:val="24"/>
        </w:rPr>
        <w:t>direct</w:t>
      </w:r>
      <w:r w:rsidR="002F56EE">
        <w:rPr>
          <w:rFonts w:ascii="Tahoma" w:hAnsi="Tahoma" w:cs="Tahoma"/>
          <w:sz w:val="24"/>
          <w:szCs w:val="24"/>
        </w:rPr>
        <w:t xml:space="preserve"> </w:t>
      </w:r>
      <w:r w:rsidR="00227678" w:rsidRPr="00627B93">
        <w:rPr>
          <w:rFonts w:ascii="Tahoma" w:hAnsi="Tahoma" w:cs="Tahoma"/>
          <w:sz w:val="24"/>
          <w:szCs w:val="24"/>
        </w:rPr>
        <w:t>effect</w:t>
      </w:r>
      <w:r w:rsidR="002F56EE">
        <w:rPr>
          <w:rFonts w:ascii="Tahoma" w:hAnsi="Tahoma" w:cs="Tahoma"/>
          <w:sz w:val="24"/>
          <w:szCs w:val="24"/>
        </w:rPr>
        <w:t xml:space="preserve"> </w:t>
      </w:r>
      <w:r w:rsidR="00227678" w:rsidRPr="00627B93">
        <w:rPr>
          <w:rFonts w:ascii="Tahoma" w:hAnsi="Tahoma" w:cs="Tahoma"/>
          <w:sz w:val="24"/>
          <w:szCs w:val="24"/>
        </w:rPr>
        <w:t xml:space="preserve">on economic growth in recipient </w:t>
      </w:r>
      <w:r w:rsidRPr="00627B93">
        <w:rPr>
          <w:rFonts w:ascii="Tahoma" w:hAnsi="Tahoma" w:cs="Tahoma"/>
          <w:sz w:val="24"/>
          <w:szCs w:val="24"/>
        </w:rPr>
        <w:t>countries,</w:t>
      </w:r>
    </w:p>
    <w:p w:rsidR="00627B93" w:rsidRDefault="0079705D" w:rsidP="00467ABC">
      <w:pPr>
        <w:pStyle w:val="ListParagraph"/>
        <w:numPr>
          <w:ilvl w:val="0"/>
          <w:numId w:val="42"/>
        </w:numPr>
        <w:autoSpaceDE w:val="0"/>
        <w:autoSpaceDN w:val="0"/>
        <w:adjustRightInd w:val="0"/>
        <w:spacing w:after="0" w:line="360" w:lineRule="auto"/>
        <w:jc w:val="both"/>
        <w:rPr>
          <w:rFonts w:ascii="Tahoma" w:hAnsi="Tahoma" w:cs="Tahoma"/>
          <w:sz w:val="24"/>
          <w:szCs w:val="24"/>
        </w:rPr>
      </w:pPr>
      <w:r w:rsidRPr="00627B93">
        <w:rPr>
          <w:rFonts w:ascii="Tahoma" w:hAnsi="Tahoma" w:cs="Tahoma"/>
          <w:sz w:val="24"/>
          <w:szCs w:val="24"/>
        </w:rPr>
        <w:t xml:space="preserve">Hypothesis 2: The direct effect </w:t>
      </w:r>
      <w:r w:rsidR="00467ABC">
        <w:rPr>
          <w:rFonts w:ascii="Tahoma" w:hAnsi="Tahoma" w:cs="Tahoma"/>
          <w:sz w:val="24"/>
          <w:szCs w:val="24"/>
        </w:rPr>
        <w:t>is</w:t>
      </w:r>
      <w:r w:rsidRPr="00627B93">
        <w:rPr>
          <w:rFonts w:ascii="Tahoma" w:hAnsi="Tahoma" w:cs="Tahoma"/>
          <w:sz w:val="24"/>
          <w:szCs w:val="24"/>
        </w:rPr>
        <w:t xml:space="preserve"> be stronger in </w:t>
      </w:r>
      <w:r w:rsidR="00227678" w:rsidRPr="00627B93">
        <w:rPr>
          <w:rFonts w:ascii="Tahoma" w:hAnsi="Tahoma" w:cs="Tahoma"/>
          <w:sz w:val="24"/>
          <w:szCs w:val="24"/>
        </w:rPr>
        <w:t>ASEAN countries than in Africa</w:t>
      </w:r>
    </w:p>
    <w:p w:rsidR="00627B93" w:rsidRDefault="0079705D" w:rsidP="00627B93">
      <w:pPr>
        <w:pStyle w:val="ListParagraph"/>
        <w:numPr>
          <w:ilvl w:val="0"/>
          <w:numId w:val="42"/>
        </w:numPr>
        <w:autoSpaceDE w:val="0"/>
        <w:autoSpaceDN w:val="0"/>
        <w:adjustRightInd w:val="0"/>
        <w:spacing w:after="0" w:line="360" w:lineRule="auto"/>
        <w:jc w:val="both"/>
        <w:rPr>
          <w:rFonts w:ascii="Tahoma" w:hAnsi="Tahoma" w:cs="Tahoma"/>
          <w:sz w:val="24"/>
          <w:szCs w:val="24"/>
        </w:rPr>
      </w:pPr>
      <w:r w:rsidRPr="00627B93">
        <w:rPr>
          <w:rFonts w:ascii="Tahoma" w:hAnsi="Tahoma" w:cs="Tahoma"/>
          <w:sz w:val="24"/>
          <w:szCs w:val="24"/>
        </w:rPr>
        <w:t>Hypothesis 3: FDI has an “indirect effect”</w:t>
      </w:r>
      <w:r w:rsidR="00BB6CA7" w:rsidRPr="00627B93">
        <w:rPr>
          <w:rFonts w:ascii="Tahoma" w:hAnsi="Tahoma" w:cs="Tahoma"/>
          <w:sz w:val="24"/>
          <w:szCs w:val="24"/>
        </w:rPr>
        <w:t xml:space="preserve"> on economic growth because </w:t>
      </w:r>
      <w:r w:rsidRPr="00627B93">
        <w:rPr>
          <w:rFonts w:ascii="Tahoma" w:hAnsi="Tahoma" w:cs="Tahoma"/>
          <w:sz w:val="24"/>
          <w:szCs w:val="24"/>
        </w:rPr>
        <w:t>of the synergy between FDI and the level of human capital,</w:t>
      </w:r>
    </w:p>
    <w:p w:rsidR="00627B93" w:rsidRDefault="0079705D" w:rsidP="00467ABC">
      <w:pPr>
        <w:pStyle w:val="ListParagraph"/>
        <w:numPr>
          <w:ilvl w:val="0"/>
          <w:numId w:val="42"/>
        </w:numPr>
        <w:autoSpaceDE w:val="0"/>
        <w:autoSpaceDN w:val="0"/>
        <w:adjustRightInd w:val="0"/>
        <w:spacing w:after="0" w:line="360" w:lineRule="auto"/>
        <w:jc w:val="both"/>
        <w:rPr>
          <w:rFonts w:ascii="Tahoma" w:hAnsi="Tahoma" w:cs="Tahoma"/>
          <w:sz w:val="24"/>
          <w:szCs w:val="24"/>
        </w:rPr>
      </w:pPr>
      <w:r w:rsidRPr="00627B93">
        <w:rPr>
          <w:rFonts w:ascii="Tahoma" w:hAnsi="Tahoma" w:cs="Tahoma"/>
          <w:sz w:val="24"/>
          <w:szCs w:val="24"/>
        </w:rPr>
        <w:t xml:space="preserve">Hypothesis 4: The indirect effect </w:t>
      </w:r>
      <w:r w:rsidR="00467ABC">
        <w:rPr>
          <w:rFonts w:ascii="Tahoma" w:hAnsi="Tahoma" w:cs="Tahoma"/>
          <w:sz w:val="24"/>
          <w:szCs w:val="24"/>
        </w:rPr>
        <w:t>is</w:t>
      </w:r>
      <w:r w:rsidRPr="00627B93">
        <w:rPr>
          <w:rFonts w:ascii="Tahoma" w:hAnsi="Tahoma" w:cs="Tahoma"/>
          <w:sz w:val="24"/>
          <w:szCs w:val="24"/>
        </w:rPr>
        <w:t xml:space="preserve"> be stronger in </w:t>
      </w:r>
      <w:r w:rsidR="00BB6CA7" w:rsidRPr="00627B93">
        <w:rPr>
          <w:rFonts w:ascii="Tahoma" w:hAnsi="Tahoma" w:cs="Tahoma"/>
          <w:sz w:val="24"/>
          <w:szCs w:val="24"/>
        </w:rPr>
        <w:t>in ASEAN countries than in Africa</w:t>
      </w:r>
    </w:p>
    <w:p w:rsidR="00627B93" w:rsidRPr="00FA79A4" w:rsidRDefault="00BB6CA7" w:rsidP="00FA79A4">
      <w:pPr>
        <w:pStyle w:val="ListParagraph"/>
        <w:numPr>
          <w:ilvl w:val="0"/>
          <w:numId w:val="42"/>
        </w:numPr>
        <w:autoSpaceDE w:val="0"/>
        <w:autoSpaceDN w:val="0"/>
        <w:adjustRightInd w:val="0"/>
        <w:spacing w:after="0" w:line="360" w:lineRule="auto"/>
        <w:jc w:val="both"/>
        <w:rPr>
          <w:rFonts w:ascii="Tahoma" w:hAnsi="Tahoma" w:cs="Tahoma"/>
          <w:sz w:val="24"/>
          <w:szCs w:val="24"/>
        </w:rPr>
      </w:pPr>
      <w:r w:rsidRPr="00627B93">
        <w:rPr>
          <w:rFonts w:ascii="Tahoma" w:hAnsi="Tahoma" w:cs="Tahoma"/>
          <w:sz w:val="24"/>
          <w:szCs w:val="24"/>
        </w:rPr>
        <w:lastRenderedPageBreak/>
        <w:t>Hypothesis</w:t>
      </w:r>
      <w:r w:rsidR="00BF7DDD" w:rsidRPr="00627B93">
        <w:rPr>
          <w:rFonts w:ascii="Tahoma" w:hAnsi="Tahoma" w:cs="Tahoma"/>
          <w:sz w:val="24"/>
          <w:szCs w:val="24"/>
        </w:rPr>
        <w:t>5</w:t>
      </w:r>
      <w:r w:rsidRPr="00627B93">
        <w:rPr>
          <w:rFonts w:ascii="Tahoma" w:hAnsi="Tahoma" w:cs="Tahoma"/>
          <w:sz w:val="24"/>
          <w:szCs w:val="24"/>
        </w:rPr>
        <w:t xml:space="preserve">: FDI spillovers have a </w:t>
      </w:r>
      <w:r w:rsidR="00BF7DDD" w:rsidRPr="00627B93">
        <w:rPr>
          <w:rFonts w:ascii="Tahoma" w:hAnsi="Tahoma" w:cs="Tahoma"/>
          <w:sz w:val="24"/>
          <w:szCs w:val="24"/>
        </w:rPr>
        <w:t>direct</w:t>
      </w:r>
      <w:r w:rsidRPr="00627B93">
        <w:rPr>
          <w:rFonts w:ascii="Tahoma" w:hAnsi="Tahoma" w:cs="Tahoma"/>
          <w:sz w:val="24"/>
          <w:szCs w:val="24"/>
        </w:rPr>
        <w:t xml:space="preserve"> effect </w:t>
      </w:r>
      <w:r w:rsidR="00BF7DDD" w:rsidRPr="00627B93">
        <w:rPr>
          <w:rFonts w:ascii="Tahoma" w:hAnsi="Tahoma" w:cs="Tahoma"/>
          <w:sz w:val="24"/>
          <w:szCs w:val="24"/>
        </w:rPr>
        <w:t>on</w:t>
      </w:r>
      <w:r w:rsidR="002F56EE">
        <w:rPr>
          <w:rFonts w:ascii="Tahoma" w:hAnsi="Tahoma" w:cs="Tahoma"/>
          <w:sz w:val="24"/>
          <w:szCs w:val="24"/>
        </w:rPr>
        <w:t xml:space="preserve"> </w:t>
      </w:r>
      <w:r w:rsidR="00FA79A4">
        <w:rPr>
          <w:rFonts w:ascii="Tahoma" w:hAnsi="Tahoma" w:cs="Tahoma"/>
          <w:sz w:val="24"/>
          <w:szCs w:val="24"/>
        </w:rPr>
        <w:t xml:space="preserve">within-sector </w:t>
      </w:r>
      <w:r w:rsidRPr="00627B93">
        <w:rPr>
          <w:rFonts w:ascii="Tahoma" w:hAnsi="Tahoma" w:cs="Tahoma"/>
          <w:sz w:val="24"/>
          <w:szCs w:val="24"/>
        </w:rPr>
        <w:t>growth</w:t>
      </w:r>
      <w:r w:rsidR="002F56EE">
        <w:rPr>
          <w:rFonts w:ascii="Tahoma" w:hAnsi="Tahoma" w:cs="Tahoma"/>
          <w:sz w:val="24"/>
          <w:szCs w:val="24"/>
        </w:rPr>
        <w:t xml:space="preserve"> </w:t>
      </w:r>
      <w:r w:rsidR="00FA79A4" w:rsidRPr="00627B93">
        <w:rPr>
          <w:rFonts w:ascii="Tahoma" w:hAnsi="Tahoma" w:cs="Tahoma"/>
          <w:sz w:val="24"/>
          <w:szCs w:val="24"/>
        </w:rPr>
        <w:t>in the recipient country.</w:t>
      </w:r>
    </w:p>
    <w:p w:rsidR="00BB6CA7" w:rsidRPr="000E21EF" w:rsidRDefault="00BF7DDD" w:rsidP="009A13C3">
      <w:pPr>
        <w:pStyle w:val="ListParagraph"/>
        <w:numPr>
          <w:ilvl w:val="0"/>
          <w:numId w:val="42"/>
        </w:numPr>
        <w:autoSpaceDE w:val="0"/>
        <w:autoSpaceDN w:val="0"/>
        <w:adjustRightInd w:val="0"/>
        <w:spacing w:after="0" w:line="360" w:lineRule="auto"/>
        <w:jc w:val="both"/>
        <w:rPr>
          <w:rFonts w:ascii="Tahoma" w:hAnsi="Tahoma" w:cs="Tahoma"/>
          <w:sz w:val="24"/>
          <w:szCs w:val="24"/>
        </w:rPr>
      </w:pPr>
      <w:r w:rsidRPr="00627B93">
        <w:rPr>
          <w:rFonts w:ascii="Tahoma" w:hAnsi="Tahoma" w:cs="Tahoma"/>
          <w:sz w:val="24"/>
          <w:szCs w:val="24"/>
        </w:rPr>
        <w:t xml:space="preserve">Hypothesis6: FDI spillovers have an indirect effect on </w:t>
      </w:r>
      <w:r w:rsidR="00FA79A4">
        <w:rPr>
          <w:rFonts w:ascii="Tahoma" w:hAnsi="Tahoma" w:cs="Tahoma"/>
          <w:sz w:val="24"/>
          <w:szCs w:val="24"/>
        </w:rPr>
        <w:t>across-</w:t>
      </w:r>
      <w:r w:rsidRPr="00627B93">
        <w:rPr>
          <w:rFonts w:ascii="Tahoma" w:hAnsi="Tahoma" w:cs="Tahoma"/>
          <w:sz w:val="24"/>
          <w:szCs w:val="24"/>
        </w:rPr>
        <w:t>growth in the recipient country.</w:t>
      </w:r>
    </w:p>
    <w:p w:rsidR="008265A2" w:rsidRPr="009A13C3" w:rsidRDefault="00924D41" w:rsidP="00C92183">
      <w:pPr>
        <w:autoSpaceDE w:val="0"/>
        <w:autoSpaceDN w:val="0"/>
        <w:adjustRightInd w:val="0"/>
        <w:spacing w:after="0" w:line="360" w:lineRule="auto"/>
        <w:ind w:left="360"/>
        <w:jc w:val="both"/>
        <w:rPr>
          <w:rFonts w:ascii="Tahoma" w:hAnsi="Tahoma" w:cs="Tahoma"/>
          <w:sz w:val="24"/>
          <w:szCs w:val="24"/>
        </w:rPr>
      </w:pPr>
      <w:r w:rsidRPr="009A13C3">
        <w:rPr>
          <w:rFonts w:ascii="Tahoma" w:hAnsi="Tahoma" w:cs="Tahoma"/>
          <w:sz w:val="24"/>
          <w:szCs w:val="24"/>
        </w:rPr>
        <w:t xml:space="preserve">This study performs an OLS regression analysis using equation </w:t>
      </w:r>
      <w:r w:rsidR="000A4550" w:rsidRPr="00445566">
        <w:rPr>
          <w:rFonts w:ascii="Tahoma" w:hAnsi="Tahoma" w:cs="Tahoma"/>
          <w:b/>
          <w:bCs/>
          <w:sz w:val="24"/>
          <w:szCs w:val="24"/>
        </w:rPr>
        <w:t>(</w:t>
      </w:r>
      <w:r w:rsidR="00CF4004">
        <w:rPr>
          <w:rFonts w:ascii="Tahoma" w:hAnsi="Tahoma" w:cs="Tahoma"/>
          <w:b/>
          <w:bCs/>
          <w:sz w:val="24"/>
          <w:szCs w:val="24"/>
        </w:rPr>
        <w:t>2</w:t>
      </w:r>
      <w:r w:rsidR="000A4550" w:rsidRPr="00445566">
        <w:rPr>
          <w:rFonts w:ascii="Tahoma" w:hAnsi="Tahoma" w:cs="Tahoma"/>
          <w:b/>
          <w:bCs/>
          <w:sz w:val="24"/>
          <w:szCs w:val="24"/>
        </w:rPr>
        <w:t>)</w:t>
      </w:r>
      <w:r w:rsidRPr="009A13C3">
        <w:rPr>
          <w:rFonts w:ascii="Tahoma" w:hAnsi="Tahoma" w:cs="Tahoma"/>
          <w:sz w:val="24"/>
          <w:szCs w:val="24"/>
        </w:rPr>
        <w:t xml:space="preserve"> to test hypotheses 1-4 estimated for the two developing-country regions.</w:t>
      </w:r>
      <w:r w:rsidR="007001AA" w:rsidRPr="009A13C3">
        <w:rPr>
          <w:rFonts w:ascii="Tahoma" w:hAnsi="Tahoma" w:cs="Tahoma"/>
          <w:sz w:val="24"/>
          <w:szCs w:val="24"/>
        </w:rPr>
        <w:t xml:space="preserve"> The regressions are based o</w:t>
      </w:r>
      <w:r w:rsidR="00755F9A">
        <w:rPr>
          <w:rFonts w:ascii="Tahoma" w:hAnsi="Tahoma" w:cs="Tahoma"/>
          <w:sz w:val="24"/>
          <w:szCs w:val="24"/>
        </w:rPr>
        <w:t>n panel data for the period 198</w:t>
      </w:r>
      <w:r w:rsidR="00282B11" w:rsidRPr="009A13C3">
        <w:rPr>
          <w:rFonts w:ascii="Tahoma" w:hAnsi="Tahoma" w:cs="Tahoma"/>
          <w:sz w:val="24"/>
          <w:szCs w:val="24"/>
        </w:rPr>
        <w:t>0</w:t>
      </w:r>
      <w:r w:rsidR="007001AA" w:rsidRPr="009A13C3">
        <w:rPr>
          <w:rFonts w:ascii="Tahoma" w:hAnsi="Tahoma" w:cs="Tahoma"/>
          <w:sz w:val="24"/>
          <w:szCs w:val="24"/>
        </w:rPr>
        <w:t>-2012</w:t>
      </w:r>
      <w:r w:rsidR="00282B11" w:rsidRPr="009A13C3">
        <w:rPr>
          <w:rStyle w:val="FootnoteReference"/>
          <w:rFonts w:ascii="Tahoma" w:hAnsi="Tahoma" w:cs="Tahoma"/>
          <w:sz w:val="24"/>
          <w:szCs w:val="24"/>
        </w:rPr>
        <w:footnoteReference w:id="15"/>
      </w:r>
      <w:r w:rsidR="00F5192A" w:rsidRPr="009A13C3">
        <w:rPr>
          <w:rFonts w:ascii="Tahoma" w:hAnsi="Tahoma" w:cs="Tahoma"/>
          <w:sz w:val="24"/>
          <w:szCs w:val="24"/>
        </w:rPr>
        <w:t xml:space="preserve"> for</w:t>
      </w:r>
      <w:r w:rsidR="002F56EE">
        <w:rPr>
          <w:rFonts w:ascii="Tahoma" w:hAnsi="Tahoma" w:cs="Tahoma"/>
          <w:sz w:val="24"/>
          <w:szCs w:val="24"/>
        </w:rPr>
        <w:t xml:space="preserve"> </w:t>
      </w:r>
      <w:r w:rsidR="000A4550">
        <w:rPr>
          <w:rFonts w:ascii="Tahoma" w:hAnsi="Tahoma" w:cs="Tahoma"/>
          <w:sz w:val="24"/>
          <w:szCs w:val="24"/>
        </w:rPr>
        <w:t>Sub-Saharan Africa</w:t>
      </w:r>
      <w:r w:rsidR="00F5192A" w:rsidRPr="009A13C3">
        <w:rPr>
          <w:rFonts w:ascii="Tahoma" w:hAnsi="Tahoma" w:cs="Tahoma"/>
          <w:sz w:val="24"/>
          <w:szCs w:val="24"/>
        </w:rPr>
        <w:t xml:space="preserve"> countries</w:t>
      </w:r>
      <w:r w:rsidR="000A4550">
        <w:rPr>
          <w:rFonts w:ascii="Tahoma" w:hAnsi="Tahoma" w:cs="Tahoma"/>
          <w:sz w:val="24"/>
          <w:szCs w:val="24"/>
        </w:rPr>
        <w:t xml:space="preserve"> (selected on the availability of data and on their ability to attract FDI over the period under </w:t>
      </w:r>
      <w:r w:rsidR="00467ABC">
        <w:rPr>
          <w:rFonts w:ascii="Tahoma" w:hAnsi="Tahoma" w:cs="Tahoma"/>
          <w:sz w:val="24"/>
          <w:szCs w:val="24"/>
        </w:rPr>
        <w:t>study</w:t>
      </w:r>
      <w:r w:rsidR="000A4550">
        <w:rPr>
          <w:rFonts w:ascii="Tahoma" w:hAnsi="Tahoma" w:cs="Tahoma"/>
          <w:sz w:val="24"/>
          <w:szCs w:val="24"/>
        </w:rPr>
        <w:t>)</w:t>
      </w:r>
      <w:r w:rsidR="00F5192A" w:rsidRPr="009A13C3">
        <w:rPr>
          <w:rFonts w:ascii="Tahoma" w:hAnsi="Tahoma" w:cs="Tahoma"/>
          <w:sz w:val="24"/>
          <w:szCs w:val="24"/>
        </w:rPr>
        <w:t xml:space="preserve"> and </w:t>
      </w:r>
      <w:r w:rsidR="000A4550" w:rsidRPr="000A4550">
        <w:rPr>
          <w:rFonts w:ascii="Tahoma" w:hAnsi="Tahoma" w:cs="Tahoma"/>
          <w:sz w:val="24"/>
          <w:szCs w:val="24"/>
        </w:rPr>
        <w:t xml:space="preserve">members of </w:t>
      </w:r>
      <w:r w:rsidR="00C92183">
        <w:rPr>
          <w:rFonts w:ascii="Tahoma" w:hAnsi="Tahoma" w:cs="Tahoma"/>
          <w:sz w:val="24"/>
          <w:szCs w:val="24"/>
        </w:rPr>
        <w:t xml:space="preserve">the ASEAN region. </w:t>
      </w:r>
    </w:p>
    <w:p w:rsidR="00C92183" w:rsidRDefault="00C92183" w:rsidP="00A021EA">
      <w:pPr>
        <w:autoSpaceDE w:val="0"/>
        <w:autoSpaceDN w:val="0"/>
        <w:adjustRightInd w:val="0"/>
        <w:spacing w:after="0" w:line="360" w:lineRule="auto"/>
        <w:ind w:left="360"/>
        <w:jc w:val="both"/>
        <w:rPr>
          <w:rFonts w:ascii="Tahoma" w:hAnsi="Tahoma" w:cs="Tahoma"/>
          <w:sz w:val="24"/>
          <w:szCs w:val="24"/>
        </w:rPr>
      </w:pPr>
    </w:p>
    <w:p w:rsidR="00E74A5A" w:rsidRPr="009A13C3" w:rsidRDefault="00E74A5A" w:rsidP="00A021EA">
      <w:pPr>
        <w:autoSpaceDE w:val="0"/>
        <w:autoSpaceDN w:val="0"/>
        <w:adjustRightInd w:val="0"/>
        <w:spacing w:after="0" w:line="360" w:lineRule="auto"/>
        <w:ind w:left="360"/>
        <w:jc w:val="both"/>
        <w:rPr>
          <w:rFonts w:ascii="Tahoma" w:hAnsi="Tahoma" w:cs="Tahoma"/>
          <w:sz w:val="24"/>
          <w:szCs w:val="24"/>
        </w:rPr>
      </w:pPr>
      <w:r w:rsidRPr="009A13C3">
        <w:rPr>
          <w:rFonts w:ascii="Tahoma" w:hAnsi="Tahoma" w:cs="Tahoma"/>
          <w:sz w:val="24"/>
          <w:szCs w:val="24"/>
        </w:rPr>
        <w:t>Overall, as long as coun</w:t>
      </w:r>
      <w:r w:rsidR="00202412" w:rsidRPr="009A13C3">
        <w:rPr>
          <w:rFonts w:ascii="Tahoma" w:hAnsi="Tahoma" w:cs="Tahoma"/>
          <w:sz w:val="24"/>
          <w:szCs w:val="24"/>
        </w:rPr>
        <w:t xml:space="preserve">try-specific effects affect the </w:t>
      </w:r>
      <w:r w:rsidRPr="009A13C3">
        <w:rPr>
          <w:rFonts w:ascii="Tahoma" w:hAnsi="Tahoma" w:cs="Tahoma"/>
          <w:sz w:val="24"/>
          <w:szCs w:val="24"/>
        </w:rPr>
        <w:t>aggregate production function, pan</w:t>
      </w:r>
      <w:r w:rsidR="00202412" w:rsidRPr="009A13C3">
        <w:rPr>
          <w:rFonts w:ascii="Tahoma" w:hAnsi="Tahoma" w:cs="Tahoma"/>
          <w:sz w:val="24"/>
          <w:szCs w:val="24"/>
        </w:rPr>
        <w:t xml:space="preserve">el data analysis allows for the </w:t>
      </w:r>
      <w:r w:rsidRPr="009A13C3">
        <w:rPr>
          <w:rFonts w:ascii="Tahoma" w:hAnsi="Tahoma" w:cs="Tahoma"/>
          <w:sz w:val="24"/>
          <w:szCs w:val="24"/>
        </w:rPr>
        <w:t xml:space="preserve">differentiation of an otherwise universal </w:t>
      </w:r>
      <w:r w:rsidRPr="009A13C3">
        <w:rPr>
          <w:rFonts w:ascii="Tahoma" w:hAnsi="Tahoma" w:cs="Tahoma"/>
          <w:sz w:val="24"/>
          <w:szCs w:val="24"/>
        </w:rPr>
        <w:lastRenderedPageBreak/>
        <w:t>production function ac</w:t>
      </w:r>
      <w:r w:rsidR="00202412" w:rsidRPr="009A13C3">
        <w:rPr>
          <w:rFonts w:ascii="Tahoma" w:hAnsi="Tahoma" w:cs="Tahoma"/>
          <w:sz w:val="24"/>
          <w:szCs w:val="24"/>
        </w:rPr>
        <w:t xml:space="preserve">cording to </w:t>
      </w:r>
      <w:r w:rsidRPr="009A13C3">
        <w:rPr>
          <w:rFonts w:ascii="Tahoma" w:hAnsi="Tahoma" w:cs="Tahoma"/>
          <w:sz w:val="24"/>
          <w:szCs w:val="24"/>
        </w:rPr>
        <w:t>the specific conditions of the environment in wh</w:t>
      </w:r>
      <w:r w:rsidR="00202412" w:rsidRPr="009A13C3">
        <w:rPr>
          <w:rFonts w:ascii="Tahoma" w:hAnsi="Tahoma" w:cs="Tahoma"/>
          <w:sz w:val="24"/>
          <w:szCs w:val="24"/>
        </w:rPr>
        <w:t xml:space="preserve">ich it is applied. As a result, </w:t>
      </w:r>
      <w:r w:rsidRPr="009A13C3">
        <w:rPr>
          <w:rFonts w:ascii="Tahoma" w:hAnsi="Tahoma" w:cs="Tahoma"/>
          <w:sz w:val="24"/>
          <w:szCs w:val="24"/>
        </w:rPr>
        <w:t>the analysis benefits from greater realism.</w:t>
      </w:r>
      <w:r w:rsidR="008205AB" w:rsidRPr="009A13C3">
        <w:rPr>
          <w:rFonts w:ascii="Tahoma" w:hAnsi="Tahoma" w:cs="Tahoma"/>
          <w:sz w:val="24"/>
          <w:szCs w:val="24"/>
        </w:rPr>
        <w:t xml:space="preserve"> To test for temporal causality, the Granger-causality is employed.</w:t>
      </w:r>
    </w:p>
    <w:p w:rsidR="00202412" w:rsidRPr="009A13C3" w:rsidRDefault="00202412" w:rsidP="009A13C3">
      <w:pPr>
        <w:autoSpaceDE w:val="0"/>
        <w:autoSpaceDN w:val="0"/>
        <w:adjustRightInd w:val="0"/>
        <w:spacing w:after="0" w:line="360" w:lineRule="auto"/>
        <w:jc w:val="both"/>
        <w:rPr>
          <w:rFonts w:ascii="Tahoma" w:hAnsi="Tahoma" w:cs="Tahoma"/>
          <w:sz w:val="24"/>
          <w:szCs w:val="24"/>
        </w:rPr>
      </w:pPr>
    </w:p>
    <w:p w:rsidR="00EF7387" w:rsidRPr="009A13C3" w:rsidRDefault="008265A2" w:rsidP="00A46ABF">
      <w:pPr>
        <w:autoSpaceDE w:val="0"/>
        <w:autoSpaceDN w:val="0"/>
        <w:adjustRightInd w:val="0"/>
        <w:spacing w:after="0" w:line="360" w:lineRule="auto"/>
        <w:ind w:left="360"/>
        <w:jc w:val="both"/>
        <w:rPr>
          <w:rFonts w:ascii="Tahoma" w:hAnsi="Tahoma" w:cs="Tahoma"/>
          <w:sz w:val="24"/>
          <w:szCs w:val="24"/>
        </w:rPr>
      </w:pPr>
      <w:r w:rsidRPr="009A13C3">
        <w:rPr>
          <w:rFonts w:ascii="Tahoma" w:hAnsi="Tahoma" w:cs="Tahoma"/>
          <w:sz w:val="24"/>
          <w:szCs w:val="24"/>
        </w:rPr>
        <w:t xml:space="preserve">To test </w:t>
      </w:r>
      <w:r w:rsidR="007753FD" w:rsidRPr="009A13C3">
        <w:rPr>
          <w:rFonts w:ascii="Tahoma" w:hAnsi="Tahoma" w:cs="Tahoma"/>
          <w:sz w:val="24"/>
          <w:szCs w:val="24"/>
        </w:rPr>
        <w:t>hypotheses</w:t>
      </w:r>
      <w:r w:rsidRPr="009A13C3">
        <w:rPr>
          <w:rFonts w:ascii="Tahoma" w:hAnsi="Tahoma" w:cs="Tahoma"/>
          <w:sz w:val="24"/>
          <w:szCs w:val="24"/>
        </w:rPr>
        <w:t xml:space="preserve"> 5-6 an OLS regression analysis is </w:t>
      </w:r>
      <w:r w:rsidR="007753FD" w:rsidRPr="009A13C3">
        <w:rPr>
          <w:rFonts w:ascii="Tahoma" w:hAnsi="Tahoma" w:cs="Tahoma"/>
          <w:sz w:val="24"/>
          <w:szCs w:val="24"/>
        </w:rPr>
        <w:t>performed</w:t>
      </w:r>
      <w:r w:rsidRPr="009A13C3">
        <w:rPr>
          <w:rFonts w:ascii="Tahoma" w:hAnsi="Tahoma" w:cs="Tahoma"/>
          <w:sz w:val="24"/>
          <w:szCs w:val="24"/>
        </w:rPr>
        <w:t xml:space="preserve"> using disaggregated statistics whereby g</w:t>
      </w:r>
      <w:r w:rsidRPr="007753FD">
        <w:rPr>
          <w:rFonts w:ascii="Tahoma" w:hAnsi="Tahoma" w:cs="Tahoma"/>
          <w:sz w:val="24"/>
          <w:szCs w:val="24"/>
          <w:vertAlign w:val="subscript"/>
        </w:rPr>
        <w:t>y</w:t>
      </w:r>
      <w:r w:rsidRPr="009A13C3">
        <w:rPr>
          <w:rFonts w:ascii="Tahoma" w:hAnsi="Tahoma" w:cs="Tahoma"/>
          <w:sz w:val="24"/>
          <w:szCs w:val="24"/>
        </w:rPr>
        <w:t xml:space="preserve"> in equation </w:t>
      </w:r>
      <w:r w:rsidR="007753FD" w:rsidRPr="00445566">
        <w:rPr>
          <w:rFonts w:ascii="Tahoma" w:hAnsi="Tahoma" w:cs="Tahoma"/>
          <w:b/>
          <w:bCs/>
          <w:sz w:val="24"/>
          <w:szCs w:val="24"/>
        </w:rPr>
        <w:t>(</w:t>
      </w:r>
      <w:r w:rsidR="00C92183">
        <w:rPr>
          <w:rFonts w:ascii="Tahoma" w:hAnsi="Tahoma" w:cs="Tahoma"/>
          <w:b/>
          <w:bCs/>
          <w:sz w:val="24"/>
          <w:szCs w:val="24"/>
        </w:rPr>
        <w:t>3</w:t>
      </w:r>
      <w:r w:rsidR="007753FD" w:rsidRPr="00445566">
        <w:rPr>
          <w:rFonts w:ascii="Tahoma" w:hAnsi="Tahoma" w:cs="Tahoma"/>
          <w:b/>
          <w:bCs/>
          <w:sz w:val="24"/>
          <w:szCs w:val="24"/>
        </w:rPr>
        <w:t>)</w:t>
      </w:r>
      <w:r w:rsidR="00E84661">
        <w:rPr>
          <w:rFonts w:ascii="Tahoma" w:hAnsi="Tahoma" w:cs="Tahoma"/>
          <w:sz w:val="24"/>
          <w:szCs w:val="24"/>
        </w:rPr>
        <w:t>is</w:t>
      </w:r>
      <w:r w:rsidRPr="009A13C3">
        <w:rPr>
          <w:rFonts w:ascii="Tahoma" w:hAnsi="Tahoma" w:cs="Tahoma"/>
          <w:sz w:val="24"/>
          <w:szCs w:val="24"/>
        </w:rPr>
        <w:t xml:space="preserve"> be taken to represent </w:t>
      </w:r>
      <w:r w:rsidR="007753FD">
        <w:rPr>
          <w:rFonts w:ascii="Tahoma" w:hAnsi="Tahoma" w:cs="Tahoma"/>
          <w:sz w:val="24"/>
          <w:szCs w:val="24"/>
        </w:rPr>
        <w:t xml:space="preserve">growth </w:t>
      </w:r>
      <w:r w:rsidR="00A46ABF">
        <w:rPr>
          <w:rFonts w:ascii="Tahoma" w:hAnsi="Tahoma" w:cs="Tahoma"/>
          <w:sz w:val="24"/>
          <w:szCs w:val="24"/>
        </w:rPr>
        <w:t>at sector level.</w:t>
      </w:r>
    </w:p>
    <w:p w:rsidR="00E84661" w:rsidRPr="009A13C3" w:rsidRDefault="00E84661" w:rsidP="009A13C3">
      <w:pPr>
        <w:autoSpaceDE w:val="0"/>
        <w:autoSpaceDN w:val="0"/>
        <w:adjustRightInd w:val="0"/>
        <w:spacing w:after="0" w:line="360" w:lineRule="auto"/>
        <w:jc w:val="both"/>
        <w:rPr>
          <w:rFonts w:ascii="Tahoma" w:hAnsi="Tahoma" w:cs="Tahoma"/>
          <w:sz w:val="24"/>
          <w:szCs w:val="24"/>
        </w:rPr>
      </w:pPr>
    </w:p>
    <w:p w:rsidR="00E20E21" w:rsidRPr="00651553" w:rsidRDefault="00BF69B0" w:rsidP="00651553">
      <w:pPr>
        <w:pStyle w:val="Heading2"/>
        <w:rPr>
          <w:i w:val="0"/>
          <w:iCs w:val="0"/>
        </w:rPr>
      </w:pPr>
      <w:bookmarkStart w:id="13" w:name="_Toc390791277"/>
      <w:r w:rsidRPr="00651553">
        <w:rPr>
          <w:i w:val="0"/>
          <w:iCs w:val="0"/>
        </w:rPr>
        <w:t>3.2</w:t>
      </w:r>
      <w:r w:rsidR="00E20E21" w:rsidRPr="00651553">
        <w:rPr>
          <w:i w:val="0"/>
          <w:iCs w:val="0"/>
        </w:rPr>
        <w:t xml:space="preserve"> Regression Diagnostics</w:t>
      </w:r>
      <w:bookmarkEnd w:id="13"/>
    </w:p>
    <w:p w:rsidR="00E20E21" w:rsidRPr="00FF32AA" w:rsidRDefault="00E20E21" w:rsidP="0096099E">
      <w:pPr>
        <w:spacing w:before="100" w:beforeAutospacing="1" w:after="100" w:afterAutospacing="1" w:line="360" w:lineRule="auto"/>
        <w:ind w:left="360" w:firstLine="15"/>
        <w:jc w:val="both"/>
        <w:rPr>
          <w:rFonts w:ascii="Tahoma" w:eastAsia="Times New Roman" w:hAnsi="Tahoma" w:cs="Tahoma"/>
          <w:sz w:val="24"/>
          <w:szCs w:val="24"/>
        </w:rPr>
      </w:pPr>
      <w:r w:rsidRPr="00FF32AA">
        <w:rPr>
          <w:rFonts w:ascii="Tahoma" w:eastAsia="Times New Roman" w:hAnsi="Tahoma" w:cs="Tahoma"/>
          <w:sz w:val="24"/>
          <w:szCs w:val="24"/>
        </w:rPr>
        <w:t xml:space="preserve">In order to ensure that the results </w:t>
      </w:r>
      <w:r w:rsidR="00651553">
        <w:rPr>
          <w:rFonts w:ascii="Tahoma" w:eastAsia="Times New Roman" w:hAnsi="Tahoma" w:cs="Tahoma"/>
          <w:sz w:val="24"/>
          <w:szCs w:val="24"/>
        </w:rPr>
        <w:t>are</w:t>
      </w:r>
      <w:r w:rsidRPr="00FF32AA">
        <w:rPr>
          <w:rFonts w:ascii="Tahoma" w:eastAsia="Times New Roman" w:hAnsi="Tahoma" w:cs="Tahoma"/>
          <w:sz w:val="24"/>
          <w:szCs w:val="24"/>
        </w:rPr>
        <w:t xml:space="preserve"> not misleading</w:t>
      </w:r>
      <w:r w:rsidR="00A021EA" w:rsidRPr="00FF32AA">
        <w:rPr>
          <w:rFonts w:ascii="Tahoma" w:eastAsia="Times New Roman" w:hAnsi="Tahoma" w:cs="Tahoma"/>
          <w:sz w:val="24"/>
          <w:szCs w:val="24"/>
        </w:rPr>
        <w:t>, the study examines</w:t>
      </w:r>
      <w:r w:rsidRPr="00FF32AA">
        <w:rPr>
          <w:rFonts w:ascii="Tahoma" w:eastAsia="Times New Roman" w:hAnsi="Tahoma" w:cs="Tahoma"/>
          <w:sz w:val="24"/>
          <w:szCs w:val="24"/>
        </w:rPr>
        <w:t xml:space="preserve"> the distribution of the variables, verifying that</w:t>
      </w:r>
      <w:r w:rsidR="00BF1086" w:rsidRPr="00FF32AA">
        <w:rPr>
          <w:rFonts w:ascii="Tahoma" w:eastAsia="Times New Roman" w:hAnsi="Tahoma" w:cs="Tahoma"/>
          <w:sz w:val="24"/>
          <w:szCs w:val="24"/>
        </w:rPr>
        <w:t xml:space="preserve"> the data </w:t>
      </w:r>
      <w:r w:rsidRPr="00FF32AA">
        <w:rPr>
          <w:rFonts w:ascii="Tahoma" w:eastAsia="Times New Roman" w:hAnsi="Tahoma" w:cs="Tahoma"/>
          <w:sz w:val="24"/>
          <w:szCs w:val="24"/>
        </w:rPr>
        <w:t xml:space="preserve">met the </w:t>
      </w:r>
      <w:r w:rsidR="0038249B" w:rsidRPr="00FF32AA">
        <w:rPr>
          <w:rFonts w:ascii="Tahoma" w:hAnsi="Tahoma" w:cs="Tahoma"/>
          <w:sz w:val="24"/>
          <w:szCs w:val="24"/>
          <w:lang w:eastAsia="ko-KR"/>
        </w:rPr>
        <w:t xml:space="preserve">Gauss-Markov </w:t>
      </w:r>
      <w:r w:rsidRPr="00FF32AA">
        <w:rPr>
          <w:rFonts w:ascii="Tahoma" w:eastAsia="Times New Roman" w:hAnsi="Tahoma" w:cs="Tahoma"/>
          <w:sz w:val="24"/>
          <w:szCs w:val="24"/>
        </w:rPr>
        <w:t>assumptions underlying OLS regression</w:t>
      </w:r>
      <w:r w:rsidR="00BF1086" w:rsidRPr="00FF32AA">
        <w:rPr>
          <w:rFonts w:ascii="Tahoma" w:eastAsia="Times New Roman" w:hAnsi="Tahoma" w:cs="Tahoma"/>
          <w:sz w:val="24"/>
          <w:szCs w:val="24"/>
        </w:rPr>
        <w:t xml:space="preserve">.  </w:t>
      </w:r>
      <w:r w:rsidR="00A021EA" w:rsidRPr="00FF32AA">
        <w:rPr>
          <w:rFonts w:ascii="Tahoma" w:eastAsia="Times New Roman" w:hAnsi="Tahoma" w:cs="Tahoma"/>
          <w:sz w:val="24"/>
          <w:szCs w:val="24"/>
        </w:rPr>
        <w:t>The</w:t>
      </w:r>
      <w:r w:rsidR="0096099E">
        <w:rPr>
          <w:rFonts w:ascii="Tahoma" w:eastAsia="Times New Roman" w:hAnsi="Tahoma" w:cs="Tahoma"/>
          <w:sz w:val="24"/>
          <w:szCs w:val="24"/>
        </w:rPr>
        <w:t xml:space="preserve"> </w:t>
      </w:r>
      <w:r w:rsidR="00BF1086" w:rsidRPr="00FF32AA">
        <w:rPr>
          <w:rFonts w:ascii="Tahoma" w:eastAsia="Times New Roman" w:hAnsi="Tahoma" w:cs="Tahoma"/>
          <w:sz w:val="24"/>
          <w:szCs w:val="24"/>
        </w:rPr>
        <w:t>Stata</w:t>
      </w:r>
      <w:r w:rsidR="0096099E">
        <w:rPr>
          <w:rFonts w:ascii="Tahoma" w:eastAsia="Times New Roman" w:hAnsi="Tahoma" w:cs="Tahoma"/>
          <w:sz w:val="24"/>
          <w:szCs w:val="24"/>
        </w:rPr>
        <w:t xml:space="preserve"> </w:t>
      </w:r>
      <w:r w:rsidR="00A021EA" w:rsidRPr="00FF32AA">
        <w:rPr>
          <w:rFonts w:ascii="Tahoma" w:eastAsia="Times New Roman" w:hAnsi="Tahoma" w:cs="Tahoma"/>
          <w:sz w:val="24"/>
          <w:szCs w:val="24"/>
        </w:rPr>
        <w:t xml:space="preserve">package </w:t>
      </w:r>
      <w:r w:rsidR="00A021EA" w:rsidRPr="00FF32AA">
        <w:rPr>
          <w:rFonts w:ascii="Tahoma" w:eastAsia="Times New Roman" w:hAnsi="Tahoma" w:cs="Tahoma"/>
          <w:sz w:val="24"/>
          <w:szCs w:val="24"/>
        </w:rPr>
        <w:lastRenderedPageBreak/>
        <w:t xml:space="preserve">is employed </w:t>
      </w:r>
      <w:r w:rsidR="00BF1086" w:rsidRPr="00FF32AA">
        <w:rPr>
          <w:rFonts w:ascii="Tahoma" w:eastAsia="Times New Roman" w:hAnsi="Tahoma" w:cs="Tahoma"/>
          <w:sz w:val="24"/>
          <w:szCs w:val="24"/>
        </w:rPr>
        <w:t xml:space="preserve">to check how well the </w:t>
      </w:r>
      <w:r w:rsidRPr="00FF32AA">
        <w:rPr>
          <w:rFonts w:ascii="Tahoma" w:eastAsia="Times New Roman" w:hAnsi="Tahoma" w:cs="Tahoma"/>
          <w:sz w:val="24"/>
          <w:szCs w:val="24"/>
        </w:rPr>
        <w:t xml:space="preserve">data meet the </w:t>
      </w:r>
      <w:r w:rsidR="00BF1086" w:rsidRPr="00FF32AA">
        <w:rPr>
          <w:rFonts w:ascii="Tahoma" w:eastAsia="Times New Roman" w:hAnsi="Tahoma" w:cs="Tahoma"/>
          <w:sz w:val="24"/>
          <w:szCs w:val="24"/>
        </w:rPr>
        <w:t xml:space="preserve">following </w:t>
      </w:r>
      <w:r w:rsidRPr="00FF32AA">
        <w:rPr>
          <w:rFonts w:ascii="Tahoma" w:eastAsia="Times New Roman" w:hAnsi="Tahoma" w:cs="Tahoma"/>
          <w:sz w:val="24"/>
          <w:szCs w:val="24"/>
        </w:rPr>
        <w:t>assum</w:t>
      </w:r>
      <w:r w:rsidR="00BF1086" w:rsidRPr="00FF32AA">
        <w:rPr>
          <w:rFonts w:ascii="Tahoma" w:eastAsia="Times New Roman" w:hAnsi="Tahoma" w:cs="Tahoma"/>
          <w:sz w:val="24"/>
          <w:szCs w:val="24"/>
        </w:rPr>
        <w:t>ptions</w:t>
      </w:r>
      <w:r w:rsidR="00811D42" w:rsidRPr="00FF32AA">
        <w:rPr>
          <w:rFonts w:ascii="Tahoma" w:eastAsia="Times New Roman" w:hAnsi="Tahoma" w:cs="Tahoma"/>
          <w:sz w:val="24"/>
          <w:szCs w:val="24"/>
        </w:rPr>
        <w:t>;</w:t>
      </w:r>
    </w:p>
    <w:p w:rsidR="002C6DB6" w:rsidRPr="00FF32AA" w:rsidRDefault="002C6DB6" w:rsidP="00FF32AA">
      <w:pPr>
        <w:pStyle w:val="ListParagraph"/>
        <w:numPr>
          <w:ilvl w:val="0"/>
          <w:numId w:val="38"/>
        </w:numPr>
        <w:shd w:val="clear" w:color="auto" w:fill="FFFFFF"/>
        <w:spacing w:before="100" w:beforeAutospacing="1" w:after="100" w:afterAutospacing="1" w:line="360" w:lineRule="auto"/>
        <w:jc w:val="both"/>
        <w:textAlignment w:val="center"/>
        <w:rPr>
          <w:rFonts w:ascii="Tahoma" w:hAnsi="Tahoma" w:cs="Tahoma"/>
          <w:noProof/>
          <w:sz w:val="24"/>
          <w:szCs w:val="24"/>
        </w:rPr>
      </w:pPr>
      <w:r w:rsidRPr="00FF32AA">
        <w:rPr>
          <w:rFonts w:ascii="Tahoma" w:hAnsi="Tahoma" w:cs="Tahoma"/>
          <w:b/>
          <w:bCs/>
          <w:sz w:val="24"/>
          <w:szCs w:val="24"/>
        </w:rPr>
        <w:t>Checking Normality of Residuals</w:t>
      </w:r>
      <w:r w:rsidR="001D4E89" w:rsidRPr="00FF32AA">
        <w:rPr>
          <w:rStyle w:val="FootnoteReference"/>
          <w:rFonts w:ascii="Tahoma" w:hAnsi="Tahoma" w:cs="Tahoma"/>
          <w:b/>
          <w:bCs/>
          <w:sz w:val="24"/>
          <w:szCs w:val="24"/>
        </w:rPr>
        <w:footnoteReference w:id="16"/>
      </w:r>
      <w:r w:rsidRPr="00FF32AA">
        <w:rPr>
          <w:rFonts w:ascii="Tahoma" w:eastAsiaTheme="minorEastAsia" w:hAnsi="Tahoma" w:cs="Tahoma"/>
          <w:b/>
          <w:bCs/>
          <w:sz w:val="24"/>
          <w:szCs w:val="24"/>
          <w:lang w:eastAsia="ko-KR"/>
        </w:rPr>
        <w:t xml:space="preserve">- </w:t>
      </w:r>
      <w:r w:rsidR="00685A6A" w:rsidRPr="00FF32AA">
        <w:rPr>
          <w:rFonts w:ascii="Tahoma" w:eastAsiaTheme="minorEastAsia" w:hAnsi="Tahoma" w:cs="Tahoma"/>
          <w:sz w:val="24"/>
          <w:szCs w:val="24"/>
          <w:lang w:eastAsia="ko-KR"/>
        </w:rPr>
        <w:t xml:space="preserve">The study </w:t>
      </w:r>
      <w:r w:rsidR="00685A6A" w:rsidRPr="00FF32AA">
        <w:rPr>
          <w:rFonts w:ascii="Tahoma" w:hAnsi="Tahoma" w:cs="Tahoma"/>
          <w:sz w:val="24"/>
          <w:szCs w:val="24"/>
        </w:rPr>
        <w:t>accept</w:t>
      </w:r>
      <w:r w:rsidR="00EA5936" w:rsidRPr="00FF32AA">
        <w:rPr>
          <w:rFonts w:ascii="Tahoma" w:eastAsiaTheme="minorEastAsia" w:hAnsi="Tahoma" w:cs="Tahoma"/>
          <w:sz w:val="24"/>
          <w:szCs w:val="24"/>
          <w:lang w:eastAsia="ko-KR"/>
        </w:rPr>
        <w:t>s</w:t>
      </w:r>
      <w:r w:rsidR="00685A6A" w:rsidRPr="00FF32AA">
        <w:rPr>
          <w:rFonts w:ascii="Tahoma" w:hAnsi="Tahoma" w:cs="Tahoma"/>
          <w:sz w:val="24"/>
          <w:szCs w:val="24"/>
        </w:rPr>
        <w:t xml:space="preserve"> that</w:t>
      </w:r>
      <w:r w:rsidR="00EA5936" w:rsidRPr="00FF32AA">
        <w:rPr>
          <w:rFonts w:ascii="Tahoma" w:hAnsi="Tahoma" w:cs="Tahoma"/>
          <w:sz w:val="24"/>
          <w:szCs w:val="24"/>
        </w:rPr>
        <w:t> the</w:t>
      </w:r>
      <w:r w:rsidR="00685A6A" w:rsidRPr="00FF32AA">
        <w:rPr>
          <w:rFonts w:ascii="Tahoma" w:hAnsi="Tahoma" w:cs="Tahoma"/>
          <w:sz w:val="24"/>
          <w:szCs w:val="24"/>
        </w:rPr>
        <w:t xml:space="preserve"> residuals are </w:t>
      </w:r>
      <w:r w:rsidR="00EA5936" w:rsidRPr="00FF32AA">
        <w:rPr>
          <w:rFonts w:ascii="Tahoma" w:hAnsi="Tahoma" w:cs="Tahoma"/>
          <w:sz w:val="24"/>
          <w:szCs w:val="24"/>
        </w:rPr>
        <w:t>normal</w:t>
      </w:r>
      <w:r w:rsidR="00EA5936" w:rsidRPr="00FF32AA">
        <w:rPr>
          <w:rFonts w:ascii="Tahoma" w:eastAsiaTheme="minorEastAsia" w:hAnsi="Tahoma" w:cs="Tahoma"/>
          <w:sz w:val="24"/>
          <w:szCs w:val="24"/>
          <w:lang w:eastAsia="ko-KR"/>
        </w:rPr>
        <w:t>ly</w:t>
      </w:r>
      <w:r w:rsidR="00685A6A" w:rsidRPr="00FF32AA">
        <w:rPr>
          <w:rFonts w:ascii="Tahoma" w:hAnsi="Tahoma" w:cs="Tahoma"/>
          <w:sz w:val="24"/>
          <w:szCs w:val="24"/>
        </w:rPr>
        <w:t xml:space="preserve"> distribut</w:t>
      </w:r>
      <w:r w:rsidR="00EA5936" w:rsidRPr="00FF32AA">
        <w:rPr>
          <w:rFonts w:ascii="Tahoma" w:eastAsiaTheme="minorEastAsia" w:hAnsi="Tahoma" w:cs="Tahoma"/>
          <w:sz w:val="24"/>
          <w:szCs w:val="24"/>
          <w:lang w:eastAsia="ko-KR"/>
        </w:rPr>
        <w:t xml:space="preserve">ed if a normal-distribution curve is observed using the </w:t>
      </w:r>
      <w:r w:rsidR="00EA5936" w:rsidRPr="00FF32AA">
        <w:rPr>
          <w:rFonts w:ascii="Tahoma" w:hAnsi="Tahoma" w:cs="Tahoma"/>
          <w:b/>
          <w:bCs/>
          <w:sz w:val="24"/>
          <w:szCs w:val="24"/>
        </w:rPr>
        <w:t>kdensity</w:t>
      </w:r>
      <w:r w:rsidR="00EA5936" w:rsidRPr="00FF32AA">
        <w:rPr>
          <w:rFonts w:ascii="Tahoma" w:hAnsi="Tahoma" w:cs="Tahoma"/>
          <w:sz w:val="24"/>
          <w:szCs w:val="24"/>
        </w:rPr>
        <w:t xml:space="preserve"> command</w:t>
      </w:r>
      <w:r w:rsidR="00EA5936" w:rsidRPr="00FF32AA">
        <w:rPr>
          <w:rFonts w:ascii="Tahoma" w:eastAsiaTheme="minorEastAsia" w:hAnsi="Tahoma" w:cs="Tahoma"/>
          <w:sz w:val="24"/>
          <w:szCs w:val="24"/>
          <w:lang w:eastAsia="ko-KR"/>
        </w:rPr>
        <w:t xml:space="preserve"> or the </w:t>
      </w:r>
      <w:r w:rsidR="00EA5936" w:rsidRPr="00FF32AA">
        <w:rPr>
          <w:rFonts w:ascii="Tahoma" w:hAnsi="Tahoma" w:cs="Tahoma"/>
          <w:sz w:val="24"/>
          <w:szCs w:val="24"/>
        </w:rPr>
        <w:t>p-value </w:t>
      </w:r>
      <w:r w:rsidR="00EA5936" w:rsidRPr="00FF32AA">
        <w:rPr>
          <w:rFonts w:ascii="Tahoma" w:eastAsiaTheme="minorEastAsia" w:hAnsi="Tahoma" w:cs="Tahoma"/>
          <w:sz w:val="24"/>
          <w:szCs w:val="24"/>
          <w:lang w:eastAsia="ko-KR"/>
        </w:rPr>
        <w:t xml:space="preserve">from </w:t>
      </w:r>
      <w:r w:rsidR="00EA5936" w:rsidRPr="00FF32AA">
        <w:rPr>
          <w:rFonts w:ascii="Tahoma" w:hAnsi="Tahoma" w:cs="Tahoma"/>
          <w:sz w:val="24"/>
          <w:szCs w:val="24"/>
        </w:rPr>
        <w:t xml:space="preserve">the </w:t>
      </w:r>
      <w:r w:rsidR="00EA5936" w:rsidRPr="00FF32AA">
        <w:rPr>
          <w:rFonts w:ascii="Tahoma" w:hAnsi="Tahoma" w:cs="Tahoma"/>
          <w:b/>
          <w:bCs/>
          <w:sz w:val="24"/>
          <w:szCs w:val="24"/>
        </w:rPr>
        <w:t>swilk</w:t>
      </w:r>
      <w:r w:rsidR="00EA5936" w:rsidRPr="00FF32AA">
        <w:rPr>
          <w:rFonts w:ascii="Tahoma" w:hAnsi="Tahoma" w:cs="Tahoma"/>
          <w:sz w:val="24"/>
          <w:szCs w:val="24"/>
        </w:rPr>
        <w:t xml:space="preserve"> test</w:t>
      </w:r>
      <w:r w:rsidR="00EA5936" w:rsidRPr="00FF32AA">
        <w:rPr>
          <w:rFonts w:ascii="Tahoma" w:eastAsiaTheme="minorEastAsia" w:hAnsi="Tahoma" w:cs="Tahoma"/>
          <w:sz w:val="24"/>
          <w:szCs w:val="24"/>
          <w:lang w:eastAsia="ko-KR"/>
        </w:rPr>
        <w:t xml:space="preserve"> is larger than 0.05.</w:t>
      </w:r>
    </w:p>
    <w:p w:rsidR="000B3C91" w:rsidRPr="00FF32AA" w:rsidRDefault="007D6A67" w:rsidP="00FF32AA">
      <w:pPr>
        <w:pStyle w:val="ListParagraph"/>
        <w:numPr>
          <w:ilvl w:val="0"/>
          <w:numId w:val="38"/>
        </w:numPr>
        <w:shd w:val="clear" w:color="auto" w:fill="FFFFFF"/>
        <w:spacing w:before="100" w:beforeAutospacing="1" w:after="100" w:afterAutospacing="1" w:line="360" w:lineRule="auto"/>
        <w:jc w:val="both"/>
        <w:textAlignment w:val="center"/>
        <w:rPr>
          <w:rFonts w:ascii="Tahoma" w:hAnsi="Tahoma" w:cs="Tahoma"/>
          <w:noProof/>
          <w:sz w:val="24"/>
          <w:szCs w:val="24"/>
        </w:rPr>
      </w:pPr>
      <w:r w:rsidRPr="00FF32AA">
        <w:rPr>
          <w:rFonts w:ascii="Tahoma" w:hAnsi="Tahoma" w:cs="Tahoma"/>
          <w:b/>
          <w:noProof/>
          <w:sz w:val="24"/>
          <w:szCs w:val="24"/>
        </w:rPr>
        <w:t>Serial correlation</w:t>
      </w:r>
      <w:r w:rsidR="00D67E8F" w:rsidRPr="00FF32AA">
        <w:rPr>
          <w:rStyle w:val="FootnoteReference"/>
          <w:rFonts w:ascii="Tahoma" w:hAnsi="Tahoma" w:cs="Tahoma"/>
          <w:b/>
          <w:noProof/>
          <w:sz w:val="24"/>
          <w:szCs w:val="24"/>
        </w:rPr>
        <w:footnoteReference w:id="17"/>
      </w:r>
      <w:r w:rsidR="00E20E21" w:rsidRPr="00FF32AA">
        <w:rPr>
          <w:rFonts w:ascii="Tahoma" w:hAnsi="Tahoma" w:cs="Tahoma"/>
          <w:sz w:val="24"/>
          <w:szCs w:val="24"/>
        </w:rPr>
        <w:t xml:space="preserve"> - </w:t>
      </w:r>
      <w:r w:rsidR="00146BE6" w:rsidRPr="00FF32AA">
        <w:rPr>
          <w:rFonts w:ascii="Tahoma" w:hAnsi="Tahoma" w:cs="Tahoma"/>
          <w:sz w:val="24"/>
          <w:szCs w:val="24"/>
        </w:rPr>
        <w:t xml:space="preserve">The regressions test and correct for serial correlation of the error term as needed using the </w:t>
      </w:r>
      <w:hyperlink r:id="rId18" w:tooltip="Breusch–Godfrey test" w:history="1">
        <w:r w:rsidR="00146BE6" w:rsidRPr="00FF32AA">
          <w:rPr>
            <w:rStyle w:val="Hyperlink"/>
            <w:rFonts w:ascii="Tahoma" w:hAnsi="Tahoma" w:cs="Tahoma"/>
            <w:color w:val="auto"/>
            <w:sz w:val="24"/>
            <w:szCs w:val="24"/>
            <w:u w:val="none"/>
          </w:rPr>
          <w:t>Breusch-Godfrey</w:t>
        </w:r>
      </w:hyperlink>
      <w:r w:rsidR="00146BE6" w:rsidRPr="00FF32AA">
        <w:rPr>
          <w:rFonts w:ascii="Tahoma" w:hAnsi="Tahoma" w:cs="Tahoma"/>
          <w:sz w:val="24"/>
          <w:szCs w:val="24"/>
        </w:rPr>
        <w:t xml:space="preserve"> Test</w:t>
      </w:r>
      <w:r w:rsidR="00146BE6" w:rsidRPr="00FF32AA">
        <w:rPr>
          <w:rStyle w:val="FootnoteReference"/>
          <w:rFonts w:ascii="Tahoma" w:hAnsi="Tahoma" w:cs="Tahoma"/>
          <w:sz w:val="24"/>
          <w:szCs w:val="24"/>
        </w:rPr>
        <w:footnoteReference w:id="18"/>
      </w:r>
      <w:r w:rsidR="00146BE6" w:rsidRPr="00FF32AA">
        <w:rPr>
          <w:rFonts w:ascii="Tahoma" w:hAnsi="Tahoma" w:cs="Tahoma"/>
          <w:sz w:val="24"/>
          <w:szCs w:val="24"/>
        </w:rPr>
        <w:t>.T</w:t>
      </w:r>
      <w:r w:rsidR="00594E98" w:rsidRPr="00FF32AA">
        <w:rPr>
          <w:rFonts w:ascii="Tahoma" w:hAnsi="Tahoma" w:cs="Tahoma"/>
          <w:sz w:val="24"/>
          <w:szCs w:val="24"/>
        </w:rPr>
        <w:t xml:space="preserve">he test's </w:t>
      </w:r>
      <w:r w:rsidR="00594E98" w:rsidRPr="00FF32AA">
        <w:rPr>
          <w:rFonts w:ascii="Tahoma" w:hAnsi="Tahoma" w:cs="Tahoma"/>
          <w:sz w:val="24"/>
          <w:szCs w:val="24"/>
        </w:rPr>
        <w:lastRenderedPageBreak/>
        <w:t xml:space="preserve">null </w:t>
      </w:r>
      <w:r w:rsidR="00CA502F" w:rsidRPr="00FF32AA">
        <w:rPr>
          <w:rFonts w:ascii="Tahoma" w:hAnsi="Tahoma" w:cs="Tahoma"/>
          <w:sz w:val="24"/>
          <w:szCs w:val="24"/>
        </w:rPr>
        <w:t>hypothesis is; there is no first-order autocorrelation of  errors</w:t>
      </w:r>
      <w:r w:rsidR="000B3C91" w:rsidRPr="00FF32AA">
        <w:rPr>
          <w:rFonts w:ascii="Tahoma" w:hAnsi="Tahoma" w:cs="Tahoma"/>
          <w:sz w:val="24"/>
          <w:szCs w:val="24"/>
        </w:rPr>
        <w:t xml:space="preserve"> and the decision rule (i) using the Durbin- Watson Test was to reject the hypothesis if d </w:t>
      </w:r>
      <w:r w:rsidR="00E97E59" w:rsidRPr="00FF32AA">
        <w:rPr>
          <w:rFonts w:ascii="Tahoma" w:hAnsi="Tahoma" w:cs="Tahoma"/>
          <w:sz w:val="24"/>
          <w:szCs w:val="24"/>
        </w:rPr>
        <w:t>&lt;</w:t>
      </w:r>
      <w:r w:rsidR="000B3C91" w:rsidRPr="00FF32AA">
        <w:rPr>
          <w:rFonts w:ascii="Tahoma" w:hAnsi="Tahoma" w:cs="Tahoma"/>
          <w:sz w:val="24"/>
          <w:szCs w:val="24"/>
        </w:rPr>
        <w:t>d</w:t>
      </w:r>
      <w:r w:rsidR="000B3C91" w:rsidRPr="00FF32AA">
        <w:rPr>
          <w:rFonts w:ascii="Tahoma" w:hAnsi="Tahoma" w:cs="Tahoma"/>
          <w:sz w:val="24"/>
          <w:szCs w:val="24"/>
          <w:vertAlign w:val="subscript"/>
        </w:rPr>
        <w:t>L</w:t>
      </w:r>
      <w:r w:rsidR="000B3C91" w:rsidRPr="00FF32AA">
        <w:rPr>
          <w:rFonts w:ascii="Tahoma" w:hAnsi="Tahoma" w:cs="Tahoma"/>
          <w:sz w:val="24"/>
          <w:szCs w:val="24"/>
        </w:rPr>
        <w:t>= 1.</w:t>
      </w:r>
      <w:r w:rsidR="000B3C91" w:rsidRPr="00FF32AA">
        <w:rPr>
          <w:rFonts w:ascii="Tahoma" w:hAnsi="Tahoma" w:cs="Tahoma"/>
          <w:noProof/>
          <w:sz w:val="24"/>
          <w:szCs w:val="24"/>
        </w:rPr>
        <w:t>088; not reject the hypothesis if d</w:t>
      </w:r>
      <w:r w:rsidR="00E97E59" w:rsidRPr="00FF32AA">
        <w:rPr>
          <w:rFonts w:ascii="Tahoma" w:hAnsi="Tahoma" w:cs="Tahoma"/>
          <w:noProof/>
          <w:sz w:val="24"/>
          <w:szCs w:val="24"/>
        </w:rPr>
        <w:t>&gt;</w:t>
      </w:r>
      <w:r w:rsidR="000B3C91" w:rsidRPr="00FF32AA">
        <w:rPr>
          <w:rFonts w:ascii="Tahoma" w:hAnsi="Tahoma" w:cs="Tahoma"/>
          <w:noProof/>
          <w:sz w:val="24"/>
          <w:szCs w:val="24"/>
        </w:rPr>
        <w:t xml:space="preserve"> d</w:t>
      </w:r>
      <w:r w:rsidR="000B3C91" w:rsidRPr="00FF32AA">
        <w:rPr>
          <w:rFonts w:ascii="Tahoma" w:hAnsi="Tahoma" w:cs="Tahoma"/>
          <w:noProof/>
          <w:sz w:val="24"/>
          <w:szCs w:val="24"/>
          <w:vertAlign w:val="subscript"/>
        </w:rPr>
        <w:t>U</w:t>
      </w:r>
      <w:r w:rsidR="000B3C91" w:rsidRPr="00FF32AA">
        <w:rPr>
          <w:rFonts w:ascii="Tahoma" w:hAnsi="Tahoma" w:cs="Tahoma"/>
          <w:noProof/>
          <w:sz w:val="24"/>
          <w:szCs w:val="24"/>
        </w:rPr>
        <w:t xml:space="preserve">=1.939 and if 1.088 </w:t>
      </w:r>
      <w:r w:rsidR="00E97E59" w:rsidRPr="00FF32AA">
        <w:rPr>
          <w:rFonts w:ascii="Tahoma" w:hAnsi="Tahoma" w:cs="Tahoma"/>
          <w:noProof/>
          <w:sz w:val="24"/>
          <w:szCs w:val="24"/>
        </w:rPr>
        <w:t xml:space="preserve">≤ </w:t>
      </w:r>
      <w:r w:rsidR="000B3C91" w:rsidRPr="00FF32AA">
        <w:rPr>
          <w:rFonts w:ascii="Tahoma" w:hAnsi="Tahoma" w:cs="Tahoma"/>
          <w:noProof/>
          <w:sz w:val="24"/>
          <w:szCs w:val="24"/>
        </w:rPr>
        <w:t>d</w:t>
      </w:r>
      <w:r w:rsidR="00E97E59" w:rsidRPr="00FF32AA">
        <w:rPr>
          <w:rFonts w:ascii="Tahoma" w:hAnsi="Tahoma" w:cs="Tahoma"/>
          <w:noProof/>
          <w:sz w:val="24"/>
          <w:szCs w:val="24"/>
        </w:rPr>
        <w:t xml:space="preserve"> ≤</w:t>
      </w:r>
      <w:r w:rsidR="000B3C91" w:rsidRPr="00FF32AA">
        <w:rPr>
          <w:rFonts w:ascii="Tahoma" w:hAnsi="Tahoma" w:cs="Tahoma"/>
          <w:noProof/>
          <w:sz w:val="24"/>
          <w:szCs w:val="24"/>
        </w:rPr>
        <w:t xml:space="preserve"> 1.939, then the test would be inconclusive.</w:t>
      </w:r>
    </w:p>
    <w:p w:rsidR="000B3C91" w:rsidRPr="00FF32AA" w:rsidRDefault="000B3C91" w:rsidP="00FF32AA">
      <w:pPr>
        <w:pStyle w:val="ListParagraph"/>
        <w:shd w:val="clear" w:color="auto" w:fill="FFFFFF"/>
        <w:spacing w:before="100" w:beforeAutospacing="1" w:after="100" w:afterAutospacing="1" w:line="360" w:lineRule="auto"/>
        <w:jc w:val="both"/>
        <w:textAlignment w:val="center"/>
        <w:rPr>
          <w:rFonts w:ascii="Tahoma" w:hAnsi="Tahoma" w:cs="Tahoma"/>
          <w:b/>
          <w:noProof/>
          <w:sz w:val="24"/>
          <w:szCs w:val="24"/>
        </w:rPr>
      </w:pPr>
      <w:r w:rsidRPr="00FF32AA">
        <w:rPr>
          <w:rFonts w:ascii="Tahoma" w:hAnsi="Tahoma" w:cs="Tahoma"/>
          <w:noProof/>
          <w:sz w:val="24"/>
          <w:szCs w:val="24"/>
        </w:rPr>
        <w:t>(ii) using the</w:t>
      </w:r>
      <w:r w:rsidR="0096099E">
        <w:rPr>
          <w:rFonts w:ascii="Tahoma" w:hAnsi="Tahoma" w:cs="Tahoma"/>
          <w:noProof/>
          <w:sz w:val="24"/>
          <w:szCs w:val="24"/>
        </w:rPr>
        <w:t xml:space="preserve"> </w:t>
      </w:r>
      <w:hyperlink r:id="rId19" w:tooltip="Breusch–Godfrey test" w:history="1">
        <w:r w:rsidR="00E97E59" w:rsidRPr="00FF32AA">
          <w:rPr>
            <w:rStyle w:val="Hyperlink"/>
            <w:rFonts w:ascii="Tahoma" w:hAnsi="Tahoma" w:cs="Tahoma"/>
            <w:color w:val="auto"/>
            <w:sz w:val="24"/>
            <w:szCs w:val="24"/>
            <w:u w:val="none"/>
          </w:rPr>
          <w:t>Breusch-Godfrey</w:t>
        </w:r>
      </w:hyperlink>
      <w:r w:rsidR="00E97E59" w:rsidRPr="00FF32AA">
        <w:rPr>
          <w:rFonts w:ascii="Tahoma" w:hAnsi="Tahoma" w:cs="Tahoma"/>
          <w:sz w:val="24"/>
          <w:szCs w:val="24"/>
        </w:rPr>
        <w:t xml:space="preserve"> Test</w:t>
      </w:r>
      <w:r w:rsidR="0096099E">
        <w:rPr>
          <w:rFonts w:ascii="Tahoma" w:hAnsi="Tahoma" w:cs="Tahoma"/>
          <w:sz w:val="24"/>
          <w:szCs w:val="24"/>
        </w:rPr>
        <w:t>, the study</w:t>
      </w:r>
      <w:r w:rsidR="00E44FBD" w:rsidRPr="00FF32AA">
        <w:rPr>
          <w:rFonts w:ascii="Tahoma" w:hAnsi="Tahoma" w:cs="Tahoma"/>
          <w:sz w:val="24"/>
          <w:szCs w:val="24"/>
        </w:rPr>
        <w:t xml:space="preserve"> reject</w:t>
      </w:r>
      <w:r w:rsidR="0096099E">
        <w:rPr>
          <w:rFonts w:ascii="Tahoma" w:hAnsi="Tahoma" w:cs="Tahoma"/>
          <w:sz w:val="24"/>
          <w:szCs w:val="24"/>
        </w:rPr>
        <w:t>s</w:t>
      </w:r>
      <w:r w:rsidR="00E44FBD" w:rsidRPr="00FF32AA">
        <w:rPr>
          <w:rFonts w:ascii="Tahoma" w:hAnsi="Tahoma" w:cs="Tahoma"/>
          <w:sz w:val="24"/>
          <w:szCs w:val="24"/>
        </w:rPr>
        <w:t xml:space="preserve"> the hypothesis when p-vale is less than 0.05.</w:t>
      </w:r>
    </w:p>
    <w:p w:rsidR="00775FE5" w:rsidRPr="00FF32AA" w:rsidRDefault="004A2783" w:rsidP="00FF32AA">
      <w:pPr>
        <w:numPr>
          <w:ilvl w:val="0"/>
          <w:numId w:val="38"/>
        </w:numPr>
        <w:spacing w:before="100" w:beforeAutospacing="1" w:after="100" w:afterAutospacing="1" w:line="360" w:lineRule="auto"/>
        <w:jc w:val="both"/>
        <w:rPr>
          <w:rFonts w:ascii="Tahoma" w:eastAsia="Times New Roman" w:hAnsi="Tahoma" w:cs="Tahoma"/>
          <w:sz w:val="24"/>
          <w:szCs w:val="24"/>
        </w:rPr>
      </w:pPr>
      <w:r w:rsidRPr="00FF32AA">
        <w:rPr>
          <w:rFonts w:ascii="Tahoma" w:hAnsi="Tahoma" w:cs="Tahoma"/>
          <w:b/>
          <w:bCs/>
          <w:sz w:val="24"/>
          <w:szCs w:val="24"/>
        </w:rPr>
        <w:t>Model Specification</w:t>
      </w:r>
      <w:r w:rsidRPr="00FF32AA">
        <w:rPr>
          <w:rStyle w:val="FootnoteReference"/>
          <w:rFonts w:ascii="Tahoma" w:hAnsi="Tahoma" w:cs="Tahoma"/>
          <w:b/>
          <w:bCs/>
          <w:sz w:val="24"/>
          <w:szCs w:val="24"/>
        </w:rPr>
        <w:footnoteReference w:id="19"/>
      </w:r>
      <w:r w:rsidR="00A46652" w:rsidRPr="00FF32AA">
        <w:rPr>
          <w:rFonts w:ascii="Tahoma" w:hAnsi="Tahoma" w:cs="Tahoma"/>
          <w:b/>
          <w:bCs/>
          <w:sz w:val="24"/>
          <w:szCs w:val="24"/>
        </w:rPr>
        <w:t xml:space="preserve"> (</w:t>
      </w:r>
      <w:r w:rsidR="00AA1332" w:rsidRPr="00FF32AA">
        <w:rPr>
          <w:rFonts w:ascii="Tahoma" w:hAnsi="Tahoma" w:cs="Tahoma"/>
          <w:bCs/>
          <w:sz w:val="24"/>
          <w:szCs w:val="24"/>
        </w:rPr>
        <w:t>using the</w:t>
      </w:r>
      <w:r w:rsidR="0096099E">
        <w:rPr>
          <w:rFonts w:ascii="Tahoma" w:hAnsi="Tahoma" w:cs="Tahoma"/>
          <w:bCs/>
          <w:sz w:val="24"/>
          <w:szCs w:val="24"/>
        </w:rPr>
        <w:t xml:space="preserve"> </w:t>
      </w:r>
      <w:r w:rsidR="00AA1332" w:rsidRPr="00FF32AA">
        <w:rPr>
          <w:rFonts w:ascii="Tahoma" w:hAnsi="Tahoma" w:cs="Tahoma"/>
          <w:b/>
          <w:bCs/>
          <w:sz w:val="24"/>
          <w:szCs w:val="24"/>
        </w:rPr>
        <w:t>ovtest</w:t>
      </w:r>
      <w:r w:rsidR="00AA1332" w:rsidRPr="00FF32AA">
        <w:rPr>
          <w:rFonts w:ascii="Tahoma" w:hAnsi="Tahoma" w:cs="Tahoma"/>
          <w:sz w:val="24"/>
          <w:szCs w:val="24"/>
        </w:rPr>
        <w:t xml:space="preserve"> command</w:t>
      </w:r>
      <w:r w:rsidR="00A46652" w:rsidRPr="00FF32AA">
        <w:rPr>
          <w:rFonts w:ascii="Tahoma" w:hAnsi="Tahoma" w:cs="Tahoma"/>
          <w:sz w:val="24"/>
          <w:szCs w:val="24"/>
        </w:rPr>
        <w:t>)</w:t>
      </w:r>
      <w:r w:rsidR="006418F4" w:rsidRPr="00FF32AA">
        <w:rPr>
          <w:rFonts w:ascii="Tahoma" w:hAnsi="Tahoma" w:cs="Tahoma"/>
          <w:b/>
          <w:bCs/>
          <w:sz w:val="24"/>
          <w:szCs w:val="24"/>
        </w:rPr>
        <w:t xml:space="preserve">- </w:t>
      </w:r>
      <w:r w:rsidR="00A46652" w:rsidRPr="00FF32AA">
        <w:rPr>
          <w:rFonts w:ascii="Tahoma" w:hAnsi="Tahoma" w:cs="Tahoma"/>
          <w:sz w:val="24"/>
          <w:szCs w:val="24"/>
        </w:rPr>
        <w:t>the null hypothesis</w:t>
      </w:r>
      <w:r w:rsidR="006418F4" w:rsidRPr="00FF32AA">
        <w:rPr>
          <w:rFonts w:ascii="Tahoma" w:hAnsi="Tahoma" w:cs="Tahoma"/>
          <w:sz w:val="24"/>
          <w:szCs w:val="24"/>
        </w:rPr>
        <w:t xml:space="preserve"> that the model is specified correctly</w:t>
      </w:r>
      <w:r w:rsidR="00AA1332" w:rsidRPr="00FF32AA">
        <w:rPr>
          <w:rFonts w:ascii="Tahoma" w:hAnsi="Tahoma" w:cs="Tahoma"/>
          <w:sz w:val="24"/>
          <w:szCs w:val="24"/>
        </w:rPr>
        <w:t>.</w:t>
      </w:r>
      <w:r w:rsidR="0096099E">
        <w:rPr>
          <w:rFonts w:ascii="Tahoma" w:hAnsi="Tahoma" w:cs="Tahoma"/>
          <w:sz w:val="24"/>
          <w:szCs w:val="24"/>
        </w:rPr>
        <w:t xml:space="preserve"> </w:t>
      </w:r>
      <w:r w:rsidR="005910AD" w:rsidRPr="00FF32AA">
        <w:rPr>
          <w:rFonts w:ascii="Tahoma" w:hAnsi="Tahoma" w:cs="Tahoma"/>
          <w:sz w:val="24"/>
          <w:szCs w:val="24"/>
        </w:rPr>
        <w:t>T</w:t>
      </w:r>
      <w:r w:rsidR="006730F7" w:rsidRPr="00FF32AA">
        <w:rPr>
          <w:rFonts w:ascii="Tahoma" w:hAnsi="Tahoma" w:cs="Tahoma"/>
          <w:sz w:val="24"/>
          <w:szCs w:val="24"/>
        </w:rPr>
        <w:t xml:space="preserve">he null hypothesis </w:t>
      </w:r>
      <w:r w:rsidR="005910AD" w:rsidRPr="00FF32AA">
        <w:rPr>
          <w:rFonts w:ascii="Tahoma" w:hAnsi="Tahoma" w:cs="Tahoma"/>
          <w:sz w:val="24"/>
          <w:szCs w:val="24"/>
        </w:rPr>
        <w:t xml:space="preserve">cannot be rejected </w:t>
      </w:r>
      <w:r w:rsidR="006730F7" w:rsidRPr="00FF32AA">
        <w:rPr>
          <w:rFonts w:ascii="Tahoma" w:hAnsi="Tahoma" w:cs="Tahoma"/>
          <w:sz w:val="24"/>
          <w:szCs w:val="24"/>
        </w:rPr>
        <w:t>if the p-value</w:t>
      </w:r>
      <w:r w:rsidR="00A46652" w:rsidRPr="00FF32AA">
        <w:rPr>
          <w:rFonts w:ascii="Tahoma" w:hAnsi="Tahoma" w:cs="Tahoma"/>
          <w:sz w:val="24"/>
          <w:szCs w:val="24"/>
        </w:rPr>
        <w:t xml:space="preserve"> is </w:t>
      </w:r>
      <w:r w:rsidR="006730F7" w:rsidRPr="00FF32AA">
        <w:rPr>
          <w:rFonts w:ascii="Tahoma" w:hAnsi="Tahoma" w:cs="Tahoma"/>
          <w:sz w:val="24"/>
          <w:szCs w:val="24"/>
        </w:rPr>
        <w:t>greater than 0.</w:t>
      </w:r>
      <w:r w:rsidR="005D2234" w:rsidRPr="00FF32AA">
        <w:rPr>
          <w:rFonts w:ascii="Tahoma" w:hAnsi="Tahoma" w:cs="Tahoma"/>
          <w:sz w:val="24"/>
          <w:szCs w:val="24"/>
        </w:rPr>
        <w:t>0</w:t>
      </w:r>
      <w:r w:rsidR="006730F7" w:rsidRPr="00FF32AA">
        <w:rPr>
          <w:rFonts w:ascii="Tahoma" w:hAnsi="Tahoma" w:cs="Tahoma"/>
          <w:sz w:val="24"/>
          <w:szCs w:val="24"/>
        </w:rPr>
        <w:t>5</w:t>
      </w:r>
      <w:r w:rsidR="00A46652" w:rsidRPr="00FF32AA">
        <w:rPr>
          <w:rFonts w:ascii="Tahoma" w:hAnsi="Tahoma" w:cs="Tahoma"/>
          <w:b/>
          <w:sz w:val="24"/>
          <w:szCs w:val="24"/>
        </w:rPr>
        <w:t>but</w:t>
      </w:r>
      <w:r w:rsidR="00A46652" w:rsidRPr="00FF32AA">
        <w:rPr>
          <w:rFonts w:ascii="Tahoma" w:hAnsi="Tahoma" w:cs="Tahoma"/>
          <w:sz w:val="24"/>
          <w:szCs w:val="24"/>
        </w:rPr>
        <w:t xml:space="preserve">, a </w:t>
      </w:r>
      <w:r w:rsidR="006418F4" w:rsidRPr="00FF32AA">
        <w:rPr>
          <w:rFonts w:ascii="Tahoma" w:hAnsi="Tahoma" w:cs="Tahoma"/>
          <w:sz w:val="24"/>
          <w:szCs w:val="24"/>
        </w:rPr>
        <w:t xml:space="preserve">p-value </w:t>
      </w:r>
      <w:r w:rsidR="00AA1332" w:rsidRPr="00FF32AA">
        <w:rPr>
          <w:rFonts w:ascii="Tahoma" w:hAnsi="Tahoma" w:cs="Tahoma"/>
          <w:sz w:val="24"/>
          <w:szCs w:val="24"/>
        </w:rPr>
        <w:t>of</w:t>
      </w:r>
      <w:r w:rsidR="006418F4" w:rsidRPr="00FF32AA">
        <w:rPr>
          <w:rFonts w:ascii="Tahoma" w:hAnsi="Tahoma" w:cs="Tahoma"/>
          <w:sz w:val="24"/>
          <w:szCs w:val="24"/>
        </w:rPr>
        <w:t xml:space="preserve"> less than </w:t>
      </w:r>
      <w:r w:rsidR="005910AD" w:rsidRPr="00FF32AA">
        <w:rPr>
          <w:rFonts w:ascii="Tahoma" w:hAnsi="Tahoma" w:cs="Tahoma"/>
          <w:sz w:val="24"/>
          <w:szCs w:val="24"/>
        </w:rPr>
        <w:t>0</w:t>
      </w:r>
      <w:r w:rsidR="006418F4" w:rsidRPr="00FF32AA">
        <w:rPr>
          <w:rFonts w:ascii="Tahoma" w:hAnsi="Tahoma" w:cs="Tahoma"/>
          <w:sz w:val="24"/>
          <w:szCs w:val="24"/>
        </w:rPr>
        <w:t>.05</w:t>
      </w:r>
      <w:r w:rsidR="006730F7" w:rsidRPr="00FF32AA">
        <w:rPr>
          <w:rFonts w:ascii="Tahoma" w:hAnsi="Tahoma" w:cs="Tahoma"/>
          <w:sz w:val="24"/>
          <w:szCs w:val="24"/>
        </w:rPr>
        <w:t xml:space="preserve"> is significant and </w:t>
      </w:r>
      <w:r w:rsidR="00AA1332" w:rsidRPr="00FF32AA">
        <w:rPr>
          <w:rFonts w:ascii="Tahoma" w:hAnsi="Tahoma" w:cs="Tahoma"/>
          <w:sz w:val="24"/>
          <w:szCs w:val="24"/>
        </w:rPr>
        <w:t>indicates that there are omitted variables.</w:t>
      </w:r>
    </w:p>
    <w:p w:rsidR="00A46652" w:rsidRPr="00FF32AA" w:rsidRDefault="00A46652" w:rsidP="00FF32AA">
      <w:pPr>
        <w:numPr>
          <w:ilvl w:val="0"/>
          <w:numId w:val="38"/>
        </w:numPr>
        <w:spacing w:before="100" w:beforeAutospacing="1" w:after="100" w:afterAutospacing="1" w:line="360" w:lineRule="auto"/>
        <w:jc w:val="both"/>
        <w:rPr>
          <w:rFonts w:ascii="Tahoma" w:eastAsia="Times New Roman" w:hAnsi="Tahoma" w:cs="Tahoma"/>
          <w:sz w:val="24"/>
          <w:szCs w:val="24"/>
        </w:rPr>
      </w:pPr>
      <w:r w:rsidRPr="00FF32AA">
        <w:rPr>
          <w:rFonts w:ascii="Tahoma" w:hAnsi="Tahoma" w:cs="Tahoma"/>
          <w:b/>
          <w:sz w:val="24"/>
          <w:szCs w:val="24"/>
        </w:rPr>
        <w:t>Test</w:t>
      </w:r>
      <w:r w:rsidR="00D2642A" w:rsidRPr="00FF32AA">
        <w:rPr>
          <w:rFonts w:ascii="Tahoma" w:hAnsi="Tahoma" w:cs="Tahoma"/>
          <w:b/>
          <w:sz w:val="24"/>
          <w:szCs w:val="24"/>
        </w:rPr>
        <w:t xml:space="preserve"> for heteroscedasticity</w:t>
      </w:r>
      <w:r w:rsidR="0096099E">
        <w:rPr>
          <w:rFonts w:ascii="Tahoma" w:hAnsi="Tahoma" w:cs="Tahoma"/>
          <w:b/>
          <w:sz w:val="24"/>
          <w:szCs w:val="24"/>
        </w:rPr>
        <w:t xml:space="preserve"> </w:t>
      </w:r>
      <w:r w:rsidRPr="00FF32AA">
        <w:rPr>
          <w:rFonts w:ascii="Tahoma" w:hAnsi="Tahoma" w:cs="Tahoma"/>
          <w:sz w:val="24"/>
          <w:szCs w:val="24"/>
        </w:rPr>
        <w:t>(</w:t>
      </w:r>
      <w:r w:rsidR="005D2234" w:rsidRPr="00FF32AA">
        <w:rPr>
          <w:rFonts w:ascii="Tahoma" w:hAnsi="Tahoma" w:cs="Tahoma"/>
          <w:sz w:val="24"/>
          <w:szCs w:val="24"/>
        </w:rPr>
        <w:t xml:space="preserve">using the </w:t>
      </w:r>
      <w:r w:rsidR="005D2234" w:rsidRPr="00FF32AA">
        <w:rPr>
          <w:rFonts w:ascii="Tahoma" w:hAnsi="Tahoma" w:cs="Tahoma"/>
          <w:b/>
          <w:bCs/>
          <w:sz w:val="24"/>
          <w:szCs w:val="24"/>
        </w:rPr>
        <w:t>hettest</w:t>
      </w:r>
      <w:r w:rsidR="005D2234" w:rsidRPr="00FF32AA">
        <w:rPr>
          <w:rFonts w:ascii="Tahoma" w:hAnsi="Tahoma" w:cs="Tahoma"/>
          <w:sz w:val="24"/>
          <w:szCs w:val="24"/>
        </w:rPr>
        <w:t>’s</w:t>
      </w:r>
      <w:r w:rsidR="0096099E">
        <w:rPr>
          <w:rFonts w:ascii="Tahoma" w:hAnsi="Tahoma" w:cs="Tahoma"/>
          <w:sz w:val="24"/>
          <w:szCs w:val="24"/>
        </w:rPr>
        <w:t xml:space="preserve"> </w:t>
      </w:r>
      <w:r w:rsidRPr="00FF32AA">
        <w:rPr>
          <w:rFonts w:ascii="Tahoma" w:hAnsi="Tahoma" w:cs="Tahoma"/>
          <w:sz w:val="24"/>
          <w:szCs w:val="24"/>
        </w:rPr>
        <w:t>Breusch-Pagan test) - the</w:t>
      </w:r>
      <w:r w:rsidR="005D2234" w:rsidRPr="00FF32AA">
        <w:rPr>
          <w:rFonts w:ascii="Tahoma" w:hAnsi="Tahoma" w:cs="Tahoma"/>
          <w:sz w:val="24"/>
          <w:szCs w:val="24"/>
        </w:rPr>
        <w:t xml:space="preserve"> null hypothesis that the </w:t>
      </w:r>
      <w:r w:rsidR="005D2234" w:rsidRPr="00FF32AA">
        <w:rPr>
          <w:rFonts w:ascii="Tahoma" w:hAnsi="Tahoma" w:cs="Tahoma"/>
          <w:sz w:val="24"/>
          <w:szCs w:val="24"/>
        </w:rPr>
        <w:lastRenderedPageBreak/>
        <w:t>variance of the residuals is homogenous. Therefore, if the p-value is very small (less than 0.05)</w:t>
      </w:r>
      <w:r w:rsidR="00496907" w:rsidRPr="00FF32AA">
        <w:rPr>
          <w:rFonts w:ascii="Tahoma" w:hAnsi="Tahoma" w:cs="Tahoma"/>
          <w:sz w:val="24"/>
          <w:szCs w:val="24"/>
        </w:rPr>
        <w:t xml:space="preserve">, </w:t>
      </w:r>
      <w:r w:rsidR="0096099E">
        <w:rPr>
          <w:rFonts w:ascii="Tahoma" w:hAnsi="Tahoma" w:cs="Tahoma"/>
          <w:sz w:val="24"/>
          <w:szCs w:val="24"/>
        </w:rPr>
        <w:t>the study</w:t>
      </w:r>
      <w:r w:rsidR="0096099E" w:rsidRPr="00FF32AA">
        <w:rPr>
          <w:rFonts w:ascii="Tahoma" w:hAnsi="Tahoma" w:cs="Tahoma"/>
          <w:sz w:val="24"/>
          <w:szCs w:val="24"/>
        </w:rPr>
        <w:t xml:space="preserve"> </w:t>
      </w:r>
      <w:r w:rsidR="0096099E">
        <w:rPr>
          <w:rFonts w:ascii="Tahoma" w:hAnsi="Tahoma" w:cs="Tahoma"/>
          <w:sz w:val="24"/>
          <w:szCs w:val="24"/>
        </w:rPr>
        <w:t>will</w:t>
      </w:r>
      <w:r w:rsidR="005D2234" w:rsidRPr="00FF32AA">
        <w:rPr>
          <w:rFonts w:ascii="Tahoma" w:hAnsi="Tahoma" w:cs="Tahoma"/>
          <w:sz w:val="24"/>
          <w:szCs w:val="24"/>
        </w:rPr>
        <w:t xml:space="preserve"> have to reject the hypothesis and accept the alternative hypothesis that the variance is not homogenous.</w:t>
      </w:r>
    </w:p>
    <w:p w:rsidR="007A3415" w:rsidRPr="00C0781C" w:rsidRDefault="00A46652" w:rsidP="00D90146">
      <w:pPr>
        <w:numPr>
          <w:ilvl w:val="0"/>
          <w:numId w:val="38"/>
        </w:numPr>
        <w:spacing w:before="100" w:beforeAutospacing="1" w:after="100" w:afterAutospacing="1" w:line="360" w:lineRule="auto"/>
        <w:jc w:val="both"/>
        <w:rPr>
          <w:rFonts w:ascii="Tahoma" w:eastAsia="Times New Roman" w:hAnsi="Tahoma" w:cs="Tahoma"/>
          <w:sz w:val="24"/>
          <w:szCs w:val="24"/>
        </w:rPr>
      </w:pPr>
      <w:r w:rsidRPr="00FF32AA">
        <w:rPr>
          <w:rFonts w:ascii="Tahoma" w:hAnsi="Tahoma" w:cs="Tahoma"/>
          <w:b/>
          <w:bCs/>
          <w:sz w:val="24"/>
          <w:szCs w:val="24"/>
        </w:rPr>
        <w:t>Test</w:t>
      </w:r>
      <w:r w:rsidR="00D2642A" w:rsidRPr="00FF32AA">
        <w:rPr>
          <w:rFonts w:ascii="Tahoma" w:hAnsi="Tahoma" w:cs="Tahoma"/>
          <w:b/>
          <w:bCs/>
          <w:sz w:val="24"/>
          <w:szCs w:val="24"/>
        </w:rPr>
        <w:t xml:space="preserve"> for Multicollinearity</w:t>
      </w:r>
      <w:r w:rsidRPr="00FF32AA">
        <w:rPr>
          <w:rFonts w:ascii="Tahoma" w:hAnsi="Tahoma" w:cs="Tahoma"/>
          <w:b/>
          <w:bCs/>
          <w:sz w:val="24"/>
          <w:szCs w:val="24"/>
        </w:rPr>
        <w:t xml:space="preserve"> (</w:t>
      </w:r>
      <w:r w:rsidRPr="00FF32AA">
        <w:rPr>
          <w:rFonts w:ascii="Tahoma" w:hAnsi="Tahoma" w:cs="Tahoma"/>
          <w:sz w:val="24"/>
          <w:szCs w:val="24"/>
        </w:rPr>
        <w:t>using</w:t>
      </w:r>
      <w:r w:rsidR="00D2642A" w:rsidRPr="00FF32AA">
        <w:rPr>
          <w:rFonts w:ascii="Tahoma" w:hAnsi="Tahoma" w:cs="Tahoma"/>
          <w:sz w:val="24"/>
          <w:szCs w:val="24"/>
        </w:rPr>
        <w:t xml:space="preserve"> the </w:t>
      </w:r>
      <w:r w:rsidR="00D2642A" w:rsidRPr="00FF32AA">
        <w:rPr>
          <w:rFonts w:ascii="Tahoma" w:hAnsi="Tahoma" w:cs="Tahoma"/>
          <w:b/>
          <w:bCs/>
          <w:sz w:val="24"/>
          <w:szCs w:val="24"/>
        </w:rPr>
        <w:t>vif</w:t>
      </w:r>
      <w:r w:rsidR="00D2642A" w:rsidRPr="00FF32AA">
        <w:rPr>
          <w:rFonts w:ascii="Tahoma" w:hAnsi="Tahoma" w:cs="Tahoma"/>
          <w:sz w:val="24"/>
          <w:szCs w:val="24"/>
        </w:rPr>
        <w:t xml:space="preserve"> command after the regression</w:t>
      </w:r>
      <w:r w:rsidRPr="00FF32AA">
        <w:rPr>
          <w:rFonts w:ascii="Tahoma" w:hAnsi="Tahoma" w:cs="Tahoma"/>
          <w:sz w:val="24"/>
          <w:szCs w:val="24"/>
        </w:rPr>
        <w:t xml:space="preserve">)- the null hypothesis is that there is no multicolleniary among the variables. </w:t>
      </w:r>
      <w:r w:rsidR="00965B0B" w:rsidRPr="00FF32AA">
        <w:rPr>
          <w:rFonts w:ascii="Tahoma" w:hAnsi="Tahoma" w:cs="Tahoma"/>
          <w:sz w:val="24"/>
          <w:szCs w:val="24"/>
        </w:rPr>
        <w:t>A</w:t>
      </w:r>
      <w:r w:rsidR="00D2642A" w:rsidRPr="00FF32AA">
        <w:rPr>
          <w:rFonts w:ascii="Tahoma" w:hAnsi="Tahoma" w:cs="Tahoma"/>
          <w:sz w:val="24"/>
          <w:szCs w:val="24"/>
        </w:rPr>
        <w:t xml:space="preserve"> variable whose VIF values are greater than 10 </w:t>
      </w:r>
      <w:r w:rsidR="00CC3BCD" w:rsidRPr="00FF32AA">
        <w:rPr>
          <w:rFonts w:ascii="Tahoma" w:hAnsi="Tahoma" w:cs="Tahoma"/>
          <w:sz w:val="24"/>
          <w:szCs w:val="24"/>
        </w:rPr>
        <w:t>or a tolerance value lower than 0.1</w:t>
      </w:r>
      <w:r w:rsidRPr="00FF32AA">
        <w:rPr>
          <w:rFonts w:ascii="Tahoma" w:hAnsi="Tahoma" w:cs="Tahoma"/>
          <w:sz w:val="24"/>
          <w:szCs w:val="24"/>
        </w:rPr>
        <w:t xml:space="preserve">could be considered as a linear combination of other independent variables and </w:t>
      </w:r>
      <w:r w:rsidR="00D2642A" w:rsidRPr="00FF32AA">
        <w:rPr>
          <w:rFonts w:ascii="Tahoma" w:hAnsi="Tahoma" w:cs="Tahoma"/>
          <w:sz w:val="24"/>
          <w:szCs w:val="24"/>
        </w:rPr>
        <w:t>merit</w:t>
      </w:r>
      <w:r w:rsidR="00CC3BCD" w:rsidRPr="00FF32AA">
        <w:rPr>
          <w:rFonts w:ascii="Tahoma" w:hAnsi="Tahoma" w:cs="Tahoma"/>
          <w:sz w:val="24"/>
          <w:szCs w:val="24"/>
        </w:rPr>
        <w:t>s</w:t>
      </w:r>
      <w:r w:rsidR="00D2642A" w:rsidRPr="00FF32AA">
        <w:rPr>
          <w:rFonts w:ascii="Tahoma" w:hAnsi="Tahoma" w:cs="Tahoma"/>
          <w:sz w:val="24"/>
          <w:szCs w:val="24"/>
        </w:rPr>
        <w:t xml:space="preserve"> further investigation</w:t>
      </w:r>
      <w:r w:rsidR="00D2642A" w:rsidRPr="00FF32AA">
        <w:rPr>
          <w:rStyle w:val="FootnoteReference"/>
          <w:rFonts w:ascii="Tahoma" w:hAnsi="Tahoma" w:cs="Tahoma"/>
          <w:sz w:val="24"/>
          <w:szCs w:val="24"/>
        </w:rPr>
        <w:footnoteReference w:id="20"/>
      </w:r>
      <w:r w:rsidR="00D2642A" w:rsidRPr="00FF32AA">
        <w:rPr>
          <w:rFonts w:ascii="Tahoma" w:hAnsi="Tahoma" w:cs="Tahoma"/>
          <w:sz w:val="24"/>
          <w:szCs w:val="24"/>
        </w:rPr>
        <w:t>.</w:t>
      </w:r>
    </w:p>
    <w:p w:rsidR="00C0781C" w:rsidRPr="00A85167" w:rsidRDefault="00C0781C" w:rsidP="00D90146">
      <w:pPr>
        <w:numPr>
          <w:ilvl w:val="0"/>
          <w:numId w:val="38"/>
        </w:numPr>
        <w:spacing w:before="100" w:beforeAutospacing="1" w:after="100" w:afterAutospacing="1" w:line="360" w:lineRule="auto"/>
        <w:jc w:val="both"/>
        <w:rPr>
          <w:rFonts w:ascii="Tahoma" w:eastAsia="Times New Roman" w:hAnsi="Tahoma" w:cs="Tahoma"/>
          <w:sz w:val="24"/>
          <w:szCs w:val="24"/>
        </w:rPr>
      </w:pPr>
    </w:p>
    <w:p w:rsidR="009575B2" w:rsidRDefault="00651553" w:rsidP="00651553">
      <w:pPr>
        <w:pStyle w:val="Heading1"/>
        <w:rPr>
          <w:color w:val="auto"/>
          <w:lang w:eastAsia="ko-KR"/>
        </w:rPr>
      </w:pPr>
      <w:bookmarkStart w:id="14" w:name="_Toc390791279"/>
      <w:r w:rsidRPr="00651553">
        <w:rPr>
          <w:color w:val="auto"/>
          <w:u w:val="single"/>
          <w:lang w:eastAsia="ko-KR"/>
        </w:rPr>
        <w:t>SECTION IV:</w:t>
      </w:r>
      <w:r w:rsidRPr="00651553">
        <w:rPr>
          <w:color w:val="auto"/>
          <w:lang w:eastAsia="ko-KR"/>
        </w:rPr>
        <w:t xml:space="preserve"> Statistical analysis</w:t>
      </w:r>
      <w:bookmarkEnd w:id="14"/>
    </w:p>
    <w:p w:rsidR="007D1129" w:rsidRDefault="007D1129" w:rsidP="007D1129">
      <w:pPr>
        <w:rPr>
          <w:lang w:eastAsia="ko-KR"/>
        </w:rPr>
      </w:pPr>
    </w:p>
    <w:p w:rsidR="007D1129" w:rsidRPr="0093056E" w:rsidRDefault="007D1129" w:rsidP="007D1129">
      <w:pPr>
        <w:rPr>
          <w:rFonts w:ascii="Cambria" w:hAnsi="Cambria" w:cs="Angsana New"/>
          <w:b/>
          <w:bCs/>
          <w:iCs/>
          <w:sz w:val="28"/>
          <w:szCs w:val="35"/>
          <w:lang w:eastAsia="zh-TW" w:bidi="th-TH"/>
        </w:rPr>
      </w:pPr>
      <w:r w:rsidRPr="007D1129">
        <w:rPr>
          <w:rStyle w:val="Heading2Char"/>
          <w:rFonts w:eastAsiaTheme="minorEastAsia"/>
        </w:rPr>
        <w:t>4</w:t>
      </w:r>
      <w:r w:rsidRPr="007D1129">
        <w:rPr>
          <w:rFonts w:ascii="Tahoma" w:hAnsi="Tahoma" w:cs="Tahoma"/>
          <w:i/>
          <w:sz w:val="24"/>
          <w:szCs w:val="24"/>
          <w:lang w:eastAsia="ko-KR"/>
        </w:rPr>
        <w:t xml:space="preserve">. </w:t>
      </w:r>
      <w:r w:rsidRPr="007D1129">
        <w:rPr>
          <w:rStyle w:val="Heading2Char"/>
          <w:rFonts w:eastAsiaTheme="minorEastAsia"/>
          <w:i w:val="0"/>
        </w:rPr>
        <w:t>0  Summary of Findings</w:t>
      </w:r>
    </w:p>
    <w:tbl>
      <w:tblPr>
        <w:tblW w:w="14840" w:type="dxa"/>
        <w:tblInd w:w="-1000" w:type="dxa"/>
        <w:tblCellMar>
          <w:left w:w="0" w:type="dxa"/>
          <w:right w:w="0" w:type="dxa"/>
        </w:tblCellMar>
        <w:tblLook w:val="0600" w:firstRow="0" w:lastRow="0" w:firstColumn="0" w:lastColumn="0" w:noHBand="1" w:noVBand="1"/>
      </w:tblPr>
      <w:tblGrid>
        <w:gridCol w:w="1170"/>
        <w:gridCol w:w="1530"/>
        <w:gridCol w:w="1278"/>
        <w:gridCol w:w="1422"/>
        <w:gridCol w:w="7280"/>
        <w:gridCol w:w="860"/>
        <w:gridCol w:w="1300"/>
      </w:tblGrid>
      <w:tr w:rsidR="007D1129" w:rsidRPr="007D1129" w:rsidTr="007D1129">
        <w:trPr>
          <w:trHeight w:val="519"/>
        </w:trPr>
        <w:tc>
          <w:tcPr>
            <w:tcW w:w="117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7D1129" w:rsidP="007D1129">
            <w:pPr>
              <w:rPr>
                <w:lang w:eastAsia="ko-KR"/>
              </w:rPr>
            </w:pPr>
          </w:p>
        </w:tc>
        <w:tc>
          <w:tcPr>
            <w:tcW w:w="11510" w:type="dxa"/>
            <w:gridSpan w:val="4"/>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7D1129" w:rsidP="007D1129">
            <w:pPr>
              <w:jc w:val="center"/>
              <w:rPr>
                <w:lang w:eastAsia="ko-KR"/>
              </w:rPr>
            </w:pPr>
            <w:r w:rsidRPr="007D1129">
              <w:rPr>
                <w:rFonts w:hint="eastAsia"/>
                <w:b/>
                <w:bCs/>
                <w:lang w:eastAsia="ko-KR"/>
              </w:rPr>
              <w:t>FDI impact of growth</w:t>
            </w:r>
          </w:p>
        </w:tc>
        <w:tc>
          <w:tcPr>
            <w:tcW w:w="8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7D1129" w:rsidP="007D1129">
            <w:pPr>
              <w:rPr>
                <w:lang w:eastAsia="ko-KR"/>
              </w:rPr>
            </w:pPr>
          </w:p>
        </w:tc>
        <w:tc>
          <w:tcPr>
            <w:tcW w:w="130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7D1129" w:rsidP="007D1129">
            <w:pPr>
              <w:rPr>
                <w:lang w:eastAsia="ko-KR"/>
              </w:rPr>
            </w:pPr>
          </w:p>
        </w:tc>
      </w:tr>
      <w:tr w:rsidR="007D1129" w:rsidRPr="007D1129" w:rsidTr="007D1129">
        <w:trPr>
          <w:trHeight w:val="1000"/>
        </w:trPr>
        <w:tc>
          <w:tcPr>
            <w:tcW w:w="117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D1129" w:rsidRPr="007D1129" w:rsidRDefault="007D1129" w:rsidP="007D1129">
            <w:pPr>
              <w:rPr>
                <w:lang w:eastAsia="ko-KR"/>
              </w:rPr>
            </w:pPr>
            <w:r w:rsidRPr="007D1129">
              <w:rPr>
                <w:rFonts w:hint="eastAsia"/>
                <w:b/>
                <w:bCs/>
                <w:lang w:eastAsia="ko-KR"/>
              </w:rPr>
              <w:t>Region/ Sector</w:t>
            </w:r>
          </w:p>
        </w:tc>
        <w:tc>
          <w:tcPr>
            <w:tcW w:w="153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D1129" w:rsidRPr="007D1129" w:rsidRDefault="007D1129" w:rsidP="007D1129">
            <w:pPr>
              <w:rPr>
                <w:lang w:eastAsia="ko-KR"/>
              </w:rPr>
            </w:pPr>
            <w:r w:rsidRPr="007D1129">
              <w:rPr>
                <w:rFonts w:hint="eastAsia"/>
                <w:b/>
                <w:bCs/>
                <w:lang w:eastAsia="ko-KR"/>
              </w:rPr>
              <w:t>Direct effect</w:t>
            </w:r>
          </w:p>
        </w:tc>
        <w:tc>
          <w:tcPr>
            <w:tcW w:w="1278"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D1129" w:rsidRPr="007D1129" w:rsidRDefault="007D1129" w:rsidP="007D1129">
            <w:pPr>
              <w:rPr>
                <w:lang w:eastAsia="ko-KR"/>
              </w:rPr>
            </w:pPr>
            <w:r w:rsidRPr="007D1129">
              <w:rPr>
                <w:rFonts w:hint="eastAsia"/>
                <w:b/>
                <w:bCs/>
                <w:lang w:eastAsia="ko-KR"/>
              </w:rPr>
              <w:t>Technological Spillovers</w:t>
            </w:r>
          </w:p>
        </w:tc>
        <w:tc>
          <w:tcPr>
            <w:tcW w:w="1422"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D1129" w:rsidRPr="007D1129" w:rsidRDefault="007D1129" w:rsidP="007D1129">
            <w:pPr>
              <w:rPr>
                <w:lang w:eastAsia="ko-KR"/>
              </w:rPr>
            </w:pPr>
            <w:r w:rsidRPr="007D1129">
              <w:rPr>
                <w:rFonts w:hint="eastAsia"/>
                <w:b/>
                <w:bCs/>
                <w:lang w:eastAsia="ko-KR"/>
              </w:rPr>
              <w:t>Productivity spillovers</w:t>
            </w:r>
          </w:p>
        </w:tc>
        <w:tc>
          <w:tcPr>
            <w:tcW w:w="9440" w:type="dxa"/>
            <w:gridSpan w:val="3"/>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center"/>
            <w:hideMark/>
          </w:tcPr>
          <w:p w:rsidR="007D1129" w:rsidRPr="007D1129" w:rsidRDefault="005A72EE" w:rsidP="007D1129">
            <w:pPr>
              <w:rPr>
                <w:lang w:eastAsia="ko-KR"/>
              </w:rPr>
            </w:pPr>
            <w:r>
              <w:rPr>
                <w:rFonts w:hint="eastAsia"/>
                <w:b/>
                <w:bCs/>
                <w:lang w:eastAsia="ko-KR"/>
              </w:rPr>
              <w:t>Evidence of cross-sector</w:t>
            </w:r>
            <w:r w:rsidR="007D1129" w:rsidRPr="007D1129">
              <w:rPr>
                <w:rFonts w:hint="eastAsia"/>
                <w:b/>
                <w:bCs/>
                <w:lang w:eastAsia="ko-KR"/>
              </w:rPr>
              <w:t xml:space="preserve"> spillovers</w:t>
            </w:r>
          </w:p>
        </w:tc>
      </w:tr>
      <w:tr w:rsidR="007D1129" w:rsidRPr="007D1129" w:rsidTr="007D1129">
        <w:trPr>
          <w:trHeight w:val="494"/>
        </w:trPr>
        <w:tc>
          <w:tcPr>
            <w:tcW w:w="117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7D1129" w:rsidP="007D1129">
            <w:pPr>
              <w:rPr>
                <w:lang w:eastAsia="ko-KR"/>
              </w:rPr>
            </w:pPr>
            <w:r w:rsidRPr="007D1129">
              <w:rPr>
                <w:rFonts w:hint="eastAsia"/>
                <w:b/>
                <w:bCs/>
                <w:lang w:eastAsia="ko-KR"/>
              </w:rPr>
              <w:t>SSA:</w:t>
            </w:r>
          </w:p>
        </w:tc>
        <w:tc>
          <w:tcPr>
            <w:tcW w:w="153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7D1129" w:rsidP="007D1129">
            <w:pPr>
              <w:rPr>
                <w:lang w:eastAsia="ko-KR"/>
              </w:rPr>
            </w:pPr>
            <w:r w:rsidRPr="007D1129">
              <w:rPr>
                <w:rFonts w:hint="eastAsia"/>
                <w:lang w:eastAsia="ko-KR"/>
              </w:rPr>
              <w:t>positive but very weak</w:t>
            </w:r>
          </w:p>
        </w:tc>
        <w:tc>
          <w:tcPr>
            <w:tcW w:w="1278"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7D1129" w:rsidP="007D1129">
            <w:pPr>
              <w:rPr>
                <w:lang w:eastAsia="ko-KR"/>
              </w:rPr>
            </w:pPr>
            <w:r w:rsidRPr="007D1129">
              <w:rPr>
                <w:rFonts w:hint="eastAsia"/>
                <w:lang w:eastAsia="ko-KR"/>
              </w:rPr>
              <w:t>negative and weak</w:t>
            </w:r>
          </w:p>
        </w:tc>
        <w:tc>
          <w:tcPr>
            <w:tcW w:w="1422"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7D1129" w:rsidP="007D1129">
            <w:pPr>
              <w:rPr>
                <w:lang w:eastAsia="ko-KR"/>
              </w:rPr>
            </w:pPr>
            <w:r w:rsidRPr="007D1129">
              <w:rPr>
                <w:rFonts w:hint="eastAsia"/>
                <w:lang w:eastAsia="ko-KR"/>
              </w:rPr>
              <w:t>positive and strong</w:t>
            </w:r>
          </w:p>
        </w:tc>
        <w:tc>
          <w:tcPr>
            <w:tcW w:w="728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7D1129" w:rsidP="007D1129">
            <w:pPr>
              <w:rPr>
                <w:lang w:eastAsia="ko-KR"/>
              </w:rPr>
            </w:pPr>
          </w:p>
        </w:tc>
        <w:tc>
          <w:tcPr>
            <w:tcW w:w="8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7D1129" w:rsidP="007D1129">
            <w:pPr>
              <w:rPr>
                <w:lang w:eastAsia="ko-KR"/>
              </w:rPr>
            </w:pPr>
          </w:p>
        </w:tc>
        <w:tc>
          <w:tcPr>
            <w:tcW w:w="130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7D1129" w:rsidP="007D1129">
            <w:pPr>
              <w:rPr>
                <w:lang w:eastAsia="ko-KR"/>
              </w:rPr>
            </w:pPr>
          </w:p>
        </w:tc>
      </w:tr>
      <w:tr w:rsidR="007D1129" w:rsidRPr="007D1129" w:rsidTr="007D1129">
        <w:trPr>
          <w:trHeight w:val="911"/>
        </w:trPr>
        <w:tc>
          <w:tcPr>
            <w:tcW w:w="117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F74428" w:rsidP="007D1129">
            <w:pPr>
              <w:rPr>
                <w:lang w:eastAsia="ko-KR"/>
              </w:rPr>
            </w:pPr>
            <w:r>
              <w:rPr>
                <w:lang w:eastAsia="ko-KR"/>
              </w:rPr>
              <w:t>Primary</w:t>
            </w:r>
          </w:p>
        </w:tc>
        <w:tc>
          <w:tcPr>
            <w:tcW w:w="153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7D1129" w:rsidP="007D1129">
            <w:pPr>
              <w:rPr>
                <w:lang w:eastAsia="ko-KR"/>
              </w:rPr>
            </w:pPr>
          </w:p>
        </w:tc>
        <w:tc>
          <w:tcPr>
            <w:tcW w:w="1278"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7D1129" w:rsidP="007D1129">
            <w:pPr>
              <w:rPr>
                <w:lang w:eastAsia="ko-KR"/>
              </w:rPr>
            </w:pPr>
          </w:p>
        </w:tc>
        <w:tc>
          <w:tcPr>
            <w:tcW w:w="1422"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7D1129" w:rsidP="007D1129">
            <w:pPr>
              <w:rPr>
                <w:lang w:eastAsia="ko-KR"/>
              </w:rPr>
            </w:pPr>
            <w:r w:rsidRPr="007D1129">
              <w:rPr>
                <w:rFonts w:hint="eastAsia"/>
                <w:lang w:eastAsia="ko-KR"/>
              </w:rPr>
              <w:t>negative and strong</w:t>
            </w:r>
          </w:p>
        </w:tc>
        <w:tc>
          <w:tcPr>
            <w:tcW w:w="9440" w:type="dxa"/>
            <w:gridSpan w:val="3"/>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7D1129" w:rsidP="007D1129">
            <w:pPr>
              <w:rPr>
                <w:lang w:eastAsia="ko-KR"/>
              </w:rPr>
            </w:pPr>
            <w:r w:rsidRPr="007D1129">
              <w:rPr>
                <w:rFonts w:hint="eastAsia"/>
                <w:lang w:eastAsia="ko-KR"/>
              </w:rPr>
              <w:t>positive and statistically significant spillovers from other sectors, at 10%</w:t>
            </w:r>
          </w:p>
        </w:tc>
      </w:tr>
      <w:tr w:rsidR="007D1129" w:rsidRPr="007D1129" w:rsidTr="007D1129">
        <w:trPr>
          <w:trHeight w:val="911"/>
        </w:trPr>
        <w:tc>
          <w:tcPr>
            <w:tcW w:w="117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7D1129" w:rsidP="007D1129">
            <w:pPr>
              <w:rPr>
                <w:lang w:eastAsia="ko-KR"/>
              </w:rPr>
            </w:pPr>
            <w:r w:rsidRPr="007D1129">
              <w:rPr>
                <w:rFonts w:hint="eastAsia"/>
                <w:lang w:eastAsia="ko-KR"/>
              </w:rPr>
              <w:t>Industry</w:t>
            </w:r>
          </w:p>
        </w:tc>
        <w:tc>
          <w:tcPr>
            <w:tcW w:w="153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7D1129" w:rsidP="007D1129">
            <w:pPr>
              <w:rPr>
                <w:lang w:eastAsia="ko-KR"/>
              </w:rPr>
            </w:pPr>
          </w:p>
        </w:tc>
        <w:tc>
          <w:tcPr>
            <w:tcW w:w="1278"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7D1129" w:rsidP="007D1129">
            <w:pPr>
              <w:rPr>
                <w:lang w:eastAsia="ko-KR"/>
              </w:rPr>
            </w:pPr>
          </w:p>
        </w:tc>
        <w:tc>
          <w:tcPr>
            <w:tcW w:w="1422"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7D1129" w:rsidP="007D1129">
            <w:pPr>
              <w:rPr>
                <w:lang w:eastAsia="ko-KR"/>
              </w:rPr>
            </w:pPr>
            <w:r w:rsidRPr="007D1129">
              <w:rPr>
                <w:rFonts w:hint="eastAsia"/>
                <w:lang w:eastAsia="ko-KR"/>
              </w:rPr>
              <w:t>positive and strong</w:t>
            </w:r>
          </w:p>
        </w:tc>
        <w:tc>
          <w:tcPr>
            <w:tcW w:w="9440" w:type="dxa"/>
            <w:gridSpan w:val="3"/>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7D1129" w:rsidP="007D1129">
            <w:pPr>
              <w:rPr>
                <w:lang w:eastAsia="ko-KR"/>
              </w:rPr>
            </w:pPr>
            <w:r w:rsidRPr="007D1129">
              <w:rPr>
                <w:rFonts w:hint="eastAsia"/>
                <w:lang w:eastAsia="ko-KR"/>
              </w:rPr>
              <w:t>evidence of negative productivity spillovers at 10% significance level</w:t>
            </w:r>
          </w:p>
        </w:tc>
      </w:tr>
      <w:tr w:rsidR="007D1129" w:rsidRPr="007D1129" w:rsidTr="007D1129">
        <w:trPr>
          <w:trHeight w:val="911"/>
        </w:trPr>
        <w:tc>
          <w:tcPr>
            <w:tcW w:w="117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7D1129" w:rsidP="007D1129">
            <w:pPr>
              <w:rPr>
                <w:lang w:eastAsia="ko-KR"/>
              </w:rPr>
            </w:pPr>
            <w:r w:rsidRPr="007D1129">
              <w:rPr>
                <w:rFonts w:hint="eastAsia"/>
                <w:lang w:eastAsia="ko-KR"/>
              </w:rPr>
              <w:t>Services</w:t>
            </w:r>
          </w:p>
        </w:tc>
        <w:tc>
          <w:tcPr>
            <w:tcW w:w="153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7D1129" w:rsidP="007D1129">
            <w:pPr>
              <w:rPr>
                <w:lang w:eastAsia="ko-KR"/>
              </w:rPr>
            </w:pPr>
          </w:p>
        </w:tc>
        <w:tc>
          <w:tcPr>
            <w:tcW w:w="1278"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7D1129" w:rsidP="007D1129">
            <w:pPr>
              <w:rPr>
                <w:lang w:eastAsia="ko-KR"/>
              </w:rPr>
            </w:pPr>
          </w:p>
        </w:tc>
        <w:tc>
          <w:tcPr>
            <w:tcW w:w="1422"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7D1129" w:rsidP="007D1129">
            <w:pPr>
              <w:rPr>
                <w:lang w:eastAsia="ko-KR"/>
              </w:rPr>
            </w:pPr>
            <w:r w:rsidRPr="007D1129">
              <w:rPr>
                <w:rFonts w:hint="eastAsia"/>
                <w:lang w:eastAsia="ko-KR"/>
              </w:rPr>
              <w:t>negative effect significant at 5%</w:t>
            </w:r>
          </w:p>
        </w:tc>
        <w:tc>
          <w:tcPr>
            <w:tcW w:w="9440" w:type="dxa"/>
            <w:gridSpan w:val="3"/>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7D1129" w:rsidP="007D1129">
            <w:pPr>
              <w:rPr>
                <w:lang w:eastAsia="ko-KR"/>
              </w:rPr>
            </w:pPr>
            <w:r w:rsidRPr="007D1129">
              <w:rPr>
                <w:rFonts w:hint="eastAsia"/>
                <w:lang w:eastAsia="ko-KR"/>
              </w:rPr>
              <w:t xml:space="preserve">strong and positive spillovers </w:t>
            </w:r>
            <w:r w:rsidRPr="007D1129">
              <w:rPr>
                <w:lang w:eastAsia="ko-KR"/>
              </w:rPr>
              <w:t>from</w:t>
            </w:r>
            <w:r w:rsidRPr="007D1129">
              <w:rPr>
                <w:rFonts w:hint="eastAsia"/>
                <w:lang w:eastAsia="ko-KR"/>
              </w:rPr>
              <w:t xml:space="preserve"> the Industry sector at 5% significance level</w:t>
            </w:r>
          </w:p>
        </w:tc>
      </w:tr>
      <w:tr w:rsidR="007D1129" w:rsidRPr="007D1129" w:rsidTr="007D1129">
        <w:trPr>
          <w:trHeight w:val="494"/>
        </w:trPr>
        <w:tc>
          <w:tcPr>
            <w:tcW w:w="117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7D1129" w:rsidP="007D1129">
            <w:pPr>
              <w:rPr>
                <w:lang w:eastAsia="ko-KR"/>
              </w:rPr>
            </w:pPr>
          </w:p>
        </w:tc>
        <w:tc>
          <w:tcPr>
            <w:tcW w:w="153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7D1129" w:rsidP="007D1129">
            <w:pPr>
              <w:rPr>
                <w:lang w:eastAsia="ko-KR"/>
              </w:rPr>
            </w:pPr>
          </w:p>
        </w:tc>
        <w:tc>
          <w:tcPr>
            <w:tcW w:w="1278"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7D1129" w:rsidP="007D1129">
            <w:pPr>
              <w:rPr>
                <w:lang w:eastAsia="ko-KR"/>
              </w:rPr>
            </w:pPr>
          </w:p>
        </w:tc>
        <w:tc>
          <w:tcPr>
            <w:tcW w:w="1422"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7D1129" w:rsidP="007D1129">
            <w:pPr>
              <w:rPr>
                <w:lang w:eastAsia="ko-KR"/>
              </w:rPr>
            </w:pPr>
          </w:p>
        </w:tc>
        <w:tc>
          <w:tcPr>
            <w:tcW w:w="728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7D1129" w:rsidP="007D1129">
            <w:pPr>
              <w:rPr>
                <w:lang w:eastAsia="ko-KR"/>
              </w:rPr>
            </w:pPr>
          </w:p>
        </w:tc>
        <w:tc>
          <w:tcPr>
            <w:tcW w:w="8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7D1129" w:rsidP="007D1129">
            <w:pPr>
              <w:rPr>
                <w:lang w:eastAsia="ko-KR"/>
              </w:rPr>
            </w:pPr>
          </w:p>
        </w:tc>
        <w:tc>
          <w:tcPr>
            <w:tcW w:w="130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7D1129" w:rsidP="007D1129">
            <w:pPr>
              <w:rPr>
                <w:lang w:eastAsia="ko-KR"/>
              </w:rPr>
            </w:pPr>
          </w:p>
        </w:tc>
      </w:tr>
      <w:tr w:rsidR="007D1129" w:rsidRPr="007D1129" w:rsidTr="007D1129">
        <w:trPr>
          <w:trHeight w:val="494"/>
        </w:trPr>
        <w:tc>
          <w:tcPr>
            <w:tcW w:w="117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7D1129" w:rsidP="007D1129">
            <w:pPr>
              <w:rPr>
                <w:lang w:eastAsia="ko-KR"/>
              </w:rPr>
            </w:pPr>
            <w:r w:rsidRPr="007D1129">
              <w:rPr>
                <w:rFonts w:hint="eastAsia"/>
                <w:b/>
                <w:bCs/>
                <w:lang w:eastAsia="ko-KR"/>
              </w:rPr>
              <w:t>ASEAN:</w:t>
            </w:r>
          </w:p>
        </w:tc>
        <w:tc>
          <w:tcPr>
            <w:tcW w:w="153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7D1129" w:rsidP="007D1129">
            <w:pPr>
              <w:rPr>
                <w:lang w:eastAsia="ko-KR"/>
              </w:rPr>
            </w:pPr>
            <w:r w:rsidRPr="007D1129">
              <w:rPr>
                <w:rFonts w:hint="eastAsia"/>
                <w:lang w:eastAsia="ko-KR"/>
              </w:rPr>
              <w:t>positive but weak</w:t>
            </w:r>
          </w:p>
        </w:tc>
        <w:tc>
          <w:tcPr>
            <w:tcW w:w="1278"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7D1129" w:rsidP="007D1129">
            <w:pPr>
              <w:rPr>
                <w:lang w:eastAsia="ko-KR"/>
              </w:rPr>
            </w:pPr>
            <w:r w:rsidRPr="007D1129">
              <w:rPr>
                <w:rFonts w:hint="eastAsia"/>
                <w:lang w:eastAsia="ko-KR"/>
              </w:rPr>
              <w:t>positive but weak</w:t>
            </w:r>
          </w:p>
        </w:tc>
        <w:tc>
          <w:tcPr>
            <w:tcW w:w="1422"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7D1129" w:rsidP="007D1129">
            <w:pPr>
              <w:rPr>
                <w:lang w:eastAsia="ko-KR"/>
              </w:rPr>
            </w:pPr>
            <w:r w:rsidRPr="007D1129">
              <w:rPr>
                <w:rFonts w:hint="eastAsia"/>
                <w:lang w:eastAsia="ko-KR"/>
              </w:rPr>
              <w:t>positive but weak</w:t>
            </w:r>
          </w:p>
        </w:tc>
        <w:tc>
          <w:tcPr>
            <w:tcW w:w="728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7D1129" w:rsidP="007D1129">
            <w:pPr>
              <w:rPr>
                <w:lang w:eastAsia="ko-KR"/>
              </w:rPr>
            </w:pPr>
          </w:p>
        </w:tc>
        <w:tc>
          <w:tcPr>
            <w:tcW w:w="86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7D1129" w:rsidP="007D1129">
            <w:pPr>
              <w:rPr>
                <w:lang w:eastAsia="ko-KR"/>
              </w:rPr>
            </w:pPr>
          </w:p>
        </w:tc>
        <w:tc>
          <w:tcPr>
            <w:tcW w:w="130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7D1129" w:rsidP="007D1129">
            <w:pPr>
              <w:rPr>
                <w:lang w:eastAsia="ko-KR"/>
              </w:rPr>
            </w:pPr>
          </w:p>
        </w:tc>
      </w:tr>
      <w:tr w:rsidR="007D1129" w:rsidRPr="007D1129" w:rsidTr="007D1129">
        <w:trPr>
          <w:trHeight w:val="911"/>
        </w:trPr>
        <w:tc>
          <w:tcPr>
            <w:tcW w:w="117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F74428" w:rsidP="007D1129">
            <w:pPr>
              <w:rPr>
                <w:lang w:eastAsia="ko-KR"/>
              </w:rPr>
            </w:pPr>
            <w:r>
              <w:rPr>
                <w:lang w:eastAsia="ko-KR"/>
              </w:rPr>
              <w:t>Primary</w:t>
            </w:r>
          </w:p>
        </w:tc>
        <w:tc>
          <w:tcPr>
            <w:tcW w:w="153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7D1129" w:rsidP="007D1129">
            <w:pPr>
              <w:rPr>
                <w:lang w:eastAsia="ko-KR"/>
              </w:rPr>
            </w:pPr>
          </w:p>
        </w:tc>
        <w:tc>
          <w:tcPr>
            <w:tcW w:w="1278"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7D1129" w:rsidP="007D1129">
            <w:pPr>
              <w:rPr>
                <w:lang w:eastAsia="ko-KR"/>
              </w:rPr>
            </w:pPr>
          </w:p>
        </w:tc>
        <w:tc>
          <w:tcPr>
            <w:tcW w:w="1422"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7D1129" w:rsidP="007D1129">
            <w:pPr>
              <w:rPr>
                <w:lang w:eastAsia="ko-KR"/>
              </w:rPr>
            </w:pPr>
            <w:r w:rsidRPr="007D1129">
              <w:rPr>
                <w:rFonts w:hint="eastAsia"/>
                <w:lang w:eastAsia="ko-KR"/>
              </w:rPr>
              <w:t>negative and strong</w:t>
            </w:r>
          </w:p>
        </w:tc>
        <w:tc>
          <w:tcPr>
            <w:tcW w:w="9440" w:type="dxa"/>
            <w:gridSpan w:val="3"/>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7D1129" w:rsidP="007D1129">
            <w:pPr>
              <w:rPr>
                <w:lang w:eastAsia="ko-KR"/>
              </w:rPr>
            </w:pPr>
            <w:r w:rsidRPr="007D1129">
              <w:rPr>
                <w:rFonts w:hint="eastAsia"/>
                <w:lang w:eastAsia="ko-KR"/>
              </w:rPr>
              <w:t>positive cross-spillovers from the services sector</w:t>
            </w:r>
          </w:p>
        </w:tc>
      </w:tr>
      <w:tr w:rsidR="007D1129" w:rsidRPr="007D1129" w:rsidTr="007D1129">
        <w:trPr>
          <w:trHeight w:val="911"/>
        </w:trPr>
        <w:tc>
          <w:tcPr>
            <w:tcW w:w="117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7D1129" w:rsidP="007D1129">
            <w:pPr>
              <w:rPr>
                <w:lang w:eastAsia="ko-KR"/>
              </w:rPr>
            </w:pPr>
            <w:r w:rsidRPr="007D1129">
              <w:rPr>
                <w:rFonts w:hint="eastAsia"/>
                <w:lang w:eastAsia="ko-KR"/>
              </w:rPr>
              <w:t>Industry</w:t>
            </w:r>
          </w:p>
        </w:tc>
        <w:tc>
          <w:tcPr>
            <w:tcW w:w="153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7D1129" w:rsidP="007D1129">
            <w:pPr>
              <w:rPr>
                <w:lang w:eastAsia="ko-KR"/>
              </w:rPr>
            </w:pPr>
          </w:p>
        </w:tc>
        <w:tc>
          <w:tcPr>
            <w:tcW w:w="1278"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7D1129" w:rsidP="007D1129">
            <w:pPr>
              <w:rPr>
                <w:lang w:eastAsia="ko-KR"/>
              </w:rPr>
            </w:pPr>
          </w:p>
        </w:tc>
        <w:tc>
          <w:tcPr>
            <w:tcW w:w="1422"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7D1129" w:rsidP="007D1129">
            <w:pPr>
              <w:rPr>
                <w:lang w:eastAsia="ko-KR"/>
              </w:rPr>
            </w:pPr>
            <w:r w:rsidRPr="007D1129">
              <w:rPr>
                <w:rFonts w:hint="eastAsia"/>
                <w:lang w:eastAsia="ko-KR"/>
              </w:rPr>
              <w:t>positive and strong</w:t>
            </w:r>
          </w:p>
        </w:tc>
        <w:tc>
          <w:tcPr>
            <w:tcW w:w="9440" w:type="dxa"/>
            <w:gridSpan w:val="3"/>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7D1129" w:rsidP="007D1129">
            <w:pPr>
              <w:rPr>
                <w:lang w:eastAsia="ko-KR"/>
              </w:rPr>
            </w:pPr>
            <w:r w:rsidRPr="007D1129">
              <w:rPr>
                <w:rFonts w:hint="eastAsia"/>
                <w:lang w:eastAsia="ko-KR"/>
              </w:rPr>
              <w:t>positive cross-spillovers from the services sector</w:t>
            </w:r>
          </w:p>
        </w:tc>
      </w:tr>
      <w:tr w:rsidR="007D1129" w:rsidRPr="007D1129" w:rsidTr="007D1129">
        <w:trPr>
          <w:trHeight w:val="494"/>
        </w:trPr>
        <w:tc>
          <w:tcPr>
            <w:tcW w:w="117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7D1129" w:rsidP="007D1129">
            <w:pPr>
              <w:rPr>
                <w:lang w:eastAsia="ko-KR"/>
              </w:rPr>
            </w:pPr>
            <w:r w:rsidRPr="007D1129">
              <w:rPr>
                <w:rFonts w:hint="eastAsia"/>
                <w:lang w:eastAsia="ko-KR"/>
              </w:rPr>
              <w:t>Services</w:t>
            </w:r>
          </w:p>
        </w:tc>
        <w:tc>
          <w:tcPr>
            <w:tcW w:w="1530"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7D1129" w:rsidP="007D1129">
            <w:pPr>
              <w:rPr>
                <w:lang w:eastAsia="ko-KR"/>
              </w:rPr>
            </w:pPr>
          </w:p>
        </w:tc>
        <w:tc>
          <w:tcPr>
            <w:tcW w:w="1278"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7D1129" w:rsidP="007D1129">
            <w:pPr>
              <w:rPr>
                <w:lang w:eastAsia="ko-KR"/>
              </w:rPr>
            </w:pPr>
          </w:p>
        </w:tc>
        <w:tc>
          <w:tcPr>
            <w:tcW w:w="1422" w:type="dxa"/>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7D1129" w:rsidP="007D1129">
            <w:pPr>
              <w:rPr>
                <w:lang w:eastAsia="ko-KR"/>
              </w:rPr>
            </w:pPr>
            <w:r w:rsidRPr="007D1129">
              <w:rPr>
                <w:rFonts w:hint="eastAsia"/>
                <w:lang w:eastAsia="ko-KR"/>
              </w:rPr>
              <w:t>negative strong</w:t>
            </w:r>
          </w:p>
        </w:tc>
        <w:tc>
          <w:tcPr>
            <w:tcW w:w="9440" w:type="dxa"/>
            <w:gridSpan w:val="3"/>
            <w:tcBorders>
              <w:top w:val="single" w:sz="8" w:space="0" w:color="FFFFFF"/>
              <w:left w:val="single" w:sz="8" w:space="0" w:color="FFFFFF"/>
              <w:bottom w:val="single" w:sz="8" w:space="0" w:color="FFFFFF"/>
              <w:right w:val="single" w:sz="8" w:space="0" w:color="FFFFFF"/>
            </w:tcBorders>
            <w:shd w:val="clear" w:color="auto" w:fill="E9EDF4"/>
            <w:tcMar>
              <w:top w:w="13" w:type="dxa"/>
              <w:left w:w="13" w:type="dxa"/>
              <w:bottom w:w="0" w:type="dxa"/>
              <w:right w:w="13" w:type="dxa"/>
            </w:tcMar>
            <w:vAlign w:val="bottom"/>
            <w:hideMark/>
          </w:tcPr>
          <w:p w:rsidR="007D1129" w:rsidRPr="007D1129" w:rsidRDefault="007D1129" w:rsidP="007D1129">
            <w:pPr>
              <w:rPr>
                <w:lang w:eastAsia="ko-KR"/>
              </w:rPr>
            </w:pPr>
            <w:r w:rsidRPr="007D1129">
              <w:rPr>
                <w:rFonts w:hint="eastAsia"/>
                <w:lang w:eastAsia="ko-KR"/>
              </w:rPr>
              <w:t>no evidence of positive cross-spillovers</w:t>
            </w:r>
          </w:p>
        </w:tc>
      </w:tr>
    </w:tbl>
    <w:p w:rsidR="00C0781C" w:rsidRDefault="00C0781C" w:rsidP="00EB3678">
      <w:pPr>
        <w:pStyle w:val="Heading2"/>
        <w:rPr>
          <w:i w:val="0"/>
        </w:rPr>
      </w:pPr>
      <w:bookmarkStart w:id="15" w:name="_Toc390791280"/>
    </w:p>
    <w:p w:rsidR="00C0781C" w:rsidRDefault="00C0781C" w:rsidP="00C0781C">
      <w:pPr>
        <w:rPr>
          <w:lang w:eastAsia="zh-TW" w:bidi="th-TH"/>
        </w:rPr>
      </w:pPr>
    </w:p>
    <w:p w:rsidR="00C0781C" w:rsidRPr="00C0781C" w:rsidRDefault="00C0781C" w:rsidP="00C0781C">
      <w:pPr>
        <w:rPr>
          <w:lang w:eastAsia="zh-TW" w:bidi="th-TH"/>
        </w:rPr>
      </w:pPr>
    </w:p>
    <w:p w:rsidR="00EB3678" w:rsidRDefault="00EB3678" w:rsidP="00EB3678">
      <w:pPr>
        <w:pStyle w:val="Heading2"/>
        <w:rPr>
          <w:i w:val="0"/>
        </w:rPr>
      </w:pPr>
      <w:r w:rsidRPr="00EB3678">
        <w:rPr>
          <w:i w:val="0"/>
        </w:rPr>
        <w:t xml:space="preserve">4.2 </w:t>
      </w:r>
      <w:r w:rsidR="006E3602">
        <w:rPr>
          <w:i w:val="0"/>
        </w:rPr>
        <w:t xml:space="preserve">    </w:t>
      </w:r>
      <w:r w:rsidRPr="00EB3678">
        <w:rPr>
          <w:i w:val="0"/>
        </w:rPr>
        <w:t>Interpretation of results</w:t>
      </w:r>
    </w:p>
    <w:p w:rsidR="00B05A8E" w:rsidRDefault="00B05A8E" w:rsidP="00B05A8E">
      <w:pPr>
        <w:rPr>
          <w:lang w:eastAsia="zh-TW" w:bidi="th-TH"/>
        </w:rPr>
      </w:pPr>
    </w:p>
    <w:p w:rsidR="002805BD" w:rsidRDefault="00F74428" w:rsidP="006E3602">
      <w:pPr>
        <w:spacing w:line="360" w:lineRule="auto"/>
        <w:ind w:left="720"/>
        <w:jc w:val="both"/>
        <w:rPr>
          <w:rFonts w:ascii="Tahoma" w:hAnsi="Tahoma" w:cs="Tahoma"/>
          <w:sz w:val="24"/>
          <w:szCs w:val="24"/>
          <w:lang w:eastAsia="zh-TW" w:bidi="th-TH"/>
        </w:rPr>
      </w:pPr>
      <w:r>
        <w:rPr>
          <w:rFonts w:ascii="Tahoma" w:hAnsi="Tahoma" w:cs="Tahoma"/>
          <w:sz w:val="24"/>
          <w:szCs w:val="24"/>
          <w:lang w:eastAsia="zh-TW" w:bidi="th-TH"/>
        </w:rPr>
        <w:t xml:space="preserve">A positive, but weak, direct FDI- growth relationship was evident in both regions. </w:t>
      </w:r>
      <w:r w:rsidR="00B05A8E" w:rsidRPr="00B05A8E">
        <w:rPr>
          <w:rFonts w:ascii="Tahoma" w:hAnsi="Tahoma" w:cs="Tahoma"/>
          <w:sz w:val="24"/>
          <w:szCs w:val="24"/>
          <w:lang w:eastAsia="zh-TW" w:bidi="th-TH"/>
        </w:rPr>
        <w:t xml:space="preserve">The </w:t>
      </w:r>
      <w:r>
        <w:rPr>
          <w:rFonts w:ascii="Tahoma" w:hAnsi="Tahoma" w:cs="Tahoma"/>
          <w:sz w:val="24"/>
          <w:szCs w:val="24"/>
          <w:lang w:eastAsia="zh-TW" w:bidi="th-TH"/>
        </w:rPr>
        <w:t>indirect effects through</w:t>
      </w:r>
      <w:r w:rsidR="007F6D64">
        <w:rPr>
          <w:rFonts w:ascii="Tahoma" w:hAnsi="Tahoma" w:cs="Tahoma"/>
          <w:sz w:val="24"/>
          <w:szCs w:val="24"/>
          <w:lang w:eastAsia="zh-TW" w:bidi="th-TH"/>
        </w:rPr>
        <w:t xml:space="preserve"> p</w:t>
      </w:r>
      <w:r w:rsidR="00B05A8E" w:rsidRPr="00B05A8E">
        <w:rPr>
          <w:rFonts w:ascii="Tahoma" w:hAnsi="Tahoma" w:cs="Tahoma"/>
          <w:sz w:val="24"/>
          <w:szCs w:val="24"/>
          <w:lang w:eastAsia="zh-TW" w:bidi="th-TH"/>
        </w:rPr>
        <w:t xml:space="preserve">roductivity spillovers </w:t>
      </w:r>
      <w:r w:rsidR="007F6D64">
        <w:rPr>
          <w:rFonts w:ascii="Tahoma" w:hAnsi="Tahoma" w:cs="Tahoma"/>
          <w:sz w:val="24"/>
          <w:szCs w:val="24"/>
          <w:lang w:eastAsia="zh-TW" w:bidi="th-TH"/>
        </w:rPr>
        <w:t>were also shown to be positive in the two regions, and even more favourable (</w:t>
      </w:r>
      <w:r w:rsidR="00B05A8E" w:rsidRPr="00B05A8E">
        <w:rPr>
          <w:rFonts w:ascii="Tahoma" w:hAnsi="Tahoma" w:cs="Tahoma"/>
          <w:sz w:val="24"/>
          <w:szCs w:val="24"/>
          <w:lang w:eastAsia="zh-TW" w:bidi="th-TH"/>
        </w:rPr>
        <w:t>at 10%</w:t>
      </w:r>
      <w:r w:rsidR="007F6D64">
        <w:rPr>
          <w:rFonts w:ascii="Tahoma" w:hAnsi="Tahoma" w:cs="Tahoma"/>
          <w:sz w:val="24"/>
          <w:szCs w:val="24"/>
          <w:lang w:eastAsia="zh-TW" w:bidi="th-TH"/>
        </w:rPr>
        <w:t xml:space="preserve"> significance level) in Africa. However, </w:t>
      </w:r>
      <w:r w:rsidR="00B05A8E" w:rsidRPr="00B05A8E">
        <w:rPr>
          <w:rFonts w:ascii="Tahoma" w:hAnsi="Tahoma" w:cs="Tahoma"/>
          <w:sz w:val="24"/>
          <w:szCs w:val="24"/>
          <w:lang w:eastAsia="zh-TW" w:bidi="th-TH"/>
        </w:rPr>
        <w:t xml:space="preserve">there </w:t>
      </w:r>
      <w:r w:rsidR="007F6D64">
        <w:rPr>
          <w:rFonts w:ascii="Tahoma" w:hAnsi="Tahoma" w:cs="Tahoma"/>
          <w:sz w:val="24"/>
          <w:szCs w:val="24"/>
          <w:lang w:eastAsia="zh-TW" w:bidi="th-TH"/>
        </w:rPr>
        <w:t>wa</w:t>
      </w:r>
      <w:r w:rsidR="00B05A8E" w:rsidRPr="00B05A8E">
        <w:rPr>
          <w:rFonts w:ascii="Tahoma" w:hAnsi="Tahoma" w:cs="Tahoma"/>
          <w:sz w:val="24"/>
          <w:szCs w:val="24"/>
          <w:lang w:eastAsia="zh-TW" w:bidi="th-TH"/>
        </w:rPr>
        <w:t>s no evidence of technological spillovers</w:t>
      </w:r>
      <w:r w:rsidR="00A85167">
        <w:rPr>
          <w:rFonts w:ascii="Tahoma" w:hAnsi="Tahoma" w:cs="Tahoma"/>
          <w:sz w:val="24"/>
          <w:szCs w:val="24"/>
          <w:lang w:eastAsia="zh-TW" w:bidi="th-TH"/>
        </w:rPr>
        <w:t xml:space="preserve"> at this aggregate level</w:t>
      </w:r>
      <w:r w:rsidR="007F6D64">
        <w:rPr>
          <w:rFonts w:ascii="Tahoma" w:hAnsi="Tahoma" w:cs="Tahoma"/>
          <w:sz w:val="24"/>
          <w:szCs w:val="24"/>
          <w:lang w:eastAsia="zh-TW" w:bidi="th-TH"/>
        </w:rPr>
        <w:t xml:space="preserve"> in SSA</w:t>
      </w:r>
      <w:r w:rsidR="00B05A8E" w:rsidRPr="00B05A8E">
        <w:rPr>
          <w:rFonts w:ascii="Tahoma" w:hAnsi="Tahoma" w:cs="Tahoma"/>
          <w:sz w:val="24"/>
          <w:szCs w:val="24"/>
          <w:lang w:eastAsia="zh-TW" w:bidi="th-TH"/>
        </w:rPr>
        <w:t xml:space="preserve">. </w:t>
      </w:r>
      <w:r w:rsidR="00A86014">
        <w:rPr>
          <w:rFonts w:ascii="Tahoma" w:hAnsi="Tahoma" w:cs="Tahoma"/>
          <w:sz w:val="24"/>
          <w:szCs w:val="24"/>
          <w:lang w:eastAsia="zh-TW" w:bidi="th-TH"/>
        </w:rPr>
        <w:t xml:space="preserve">At sectoral level </w:t>
      </w:r>
      <w:r w:rsidR="00A86014">
        <w:rPr>
          <w:rFonts w:ascii="Tahoma" w:hAnsi="Tahoma" w:cs="Tahoma"/>
          <w:sz w:val="24"/>
          <w:szCs w:val="24"/>
          <w:lang w:eastAsia="zh-TW" w:bidi="th-TH"/>
        </w:rPr>
        <w:lastRenderedPageBreak/>
        <w:t xml:space="preserve">technological spillovers </w:t>
      </w:r>
      <w:r w:rsidR="009C4996">
        <w:rPr>
          <w:rFonts w:ascii="Tahoma" w:hAnsi="Tahoma" w:cs="Tahoma"/>
          <w:sz w:val="24"/>
          <w:szCs w:val="24"/>
          <w:lang w:eastAsia="zh-TW" w:bidi="th-TH"/>
        </w:rPr>
        <w:t>were</w:t>
      </w:r>
      <w:r w:rsidR="00A86014">
        <w:rPr>
          <w:rFonts w:ascii="Tahoma" w:hAnsi="Tahoma" w:cs="Tahoma"/>
          <w:sz w:val="24"/>
          <w:szCs w:val="24"/>
          <w:lang w:eastAsia="zh-TW" w:bidi="th-TH"/>
        </w:rPr>
        <w:t xml:space="preserve"> weak and negative in the region. </w:t>
      </w:r>
      <w:r w:rsidR="007A0CB4">
        <w:rPr>
          <w:rFonts w:ascii="Tahoma" w:hAnsi="Tahoma" w:cs="Tahoma"/>
          <w:sz w:val="24"/>
          <w:szCs w:val="24"/>
          <w:lang w:eastAsia="zh-TW" w:bidi="th-TH"/>
        </w:rPr>
        <w:t>This shows that FDI into the region over the years has not brought about the requisite technological advancements</w:t>
      </w:r>
      <w:r w:rsidR="0078587F">
        <w:rPr>
          <w:rFonts w:ascii="Tahoma" w:hAnsi="Tahoma" w:cs="Tahoma"/>
          <w:sz w:val="24"/>
          <w:szCs w:val="24"/>
          <w:lang w:eastAsia="zh-TW" w:bidi="th-TH"/>
        </w:rPr>
        <w:t xml:space="preserve"> and the region is still lacking in terms of production of sophisticated products. According to literature, this non-performance of FDI technology in SSA can be attributed to a number of factors including the lack of absorptive capacity by the indigenous firms, </w:t>
      </w:r>
      <w:r w:rsidR="00A86014">
        <w:rPr>
          <w:rFonts w:ascii="Tahoma" w:hAnsi="Tahoma" w:cs="Tahoma"/>
          <w:sz w:val="24"/>
          <w:szCs w:val="24"/>
          <w:lang w:eastAsia="zh-TW" w:bidi="th-TH"/>
        </w:rPr>
        <w:t xml:space="preserve">but </w:t>
      </w:r>
      <w:r w:rsidR="0078587F">
        <w:rPr>
          <w:rFonts w:ascii="Tahoma" w:hAnsi="Tahoma" w:cs="Tahoma"/>
          <w:sz w:val="24"/>
          <w:szCs w:val="24"/>
          <w:lang w:eastAsia="zh-TW" w:bidi="th-TH"/>
        </w:rPr>
        <w:t xml:space="preserve">this paper argues that this is mainly due to limited scope for </w:t>
      </w:r>
      <w:r w:rsidR="00A86014">
        <w:rPr>
          <w:rFonts w:ascii="Tahoma" w:hAnsi="Tahoma" w:cs="Tahoma"/>
          <w:sz w:val="24"/>
          <w:szCs w:val="24"/>
          <w:lang w:eastAsia="zh-TW" w:bidi="th-TH"/>
        </w:rPr>
        <w:t xml:space="preserve">domestic-foreign firm </w:t>
      </w:r>
      <w:r w:rsidR="0078587F">
        <w:rPr>
          <w:rFonts w:ascii="Tahoma" w:hAnsi="Tahoma" w:cs="Tahoma"/>
          <w:sz w:val="24"/>
          <w:szCs w:val="24"/>
          <w:lang w:eastAsia="zh-TW" w:bidi="th-TH"/>
        </w:rPr>
        <w:t xml:space="preserve">linkages in </w:t>
      </w:r>
      <w:r w:rsidR="00A86014">
        <w:rPr>
          <w:rFonts w:ascii="Tahoma" w:hAnsi="Tahoma" w:cs="Tahoma"/>
          <w:sz w:val="24"/>
          <w:szCs w:val="24"/>
          <w:lang w:eastAsia="zh-TW" w:bidi="th-TH"/>
        </w:rPr>
        <w:t>host countries’ strategic sectors.</w:t>
      </w:r>
    </w:p>
    <w:p w:rsidR="0097099B" w:rsidRDefault="009C4996" w:rsidP="0087507D">
      <w:pPr>
        <w:spacing w:line="360" w:lineRule="auto"/>
        <w:ind w:left="720"/>
        <w:jc w:val="both"/>
        <w:rPr>
          <w:rFonts w:ascii="Tahoma" w:hAnsi="Tahoma" w:cs="Tahoma"/>
          <w:sz w:val="24"/>
          <w:szCs w:val="24"/>
          <w:lang w:eastAsia="zh-TW" w:bidi="th-TH"/>
        </w:rPr>
      </w:pPr>
      <w:r>
        <w:rPr>
          <w:rFonts w:ascii="Tahoma" w:hAnsi="Tahoma" w:cs="Tahoma"/>
          <w:sz w:val="24"/>
          <w:szCs w:val="24"/>
          <w:lang w:eastAsia="zh-TW" w:bidi="th-TH"/>
        </w:rPr>
        <w:t>There was evidence of intra and cross-sector p</w:t>
      </w:r>
      <w:r w:rsidR="00DB4EE0">
        <w:rPr>
          <w:rFonts w:ascii="Tahoma" w:hAnsi="Tahoma" w:cs="Tahoma"/>
          <w:sz w:val="24"/>
          <w:szCs w:val="24"/>
          <w:lang w:eastAsia="zh-TW" w:bidi="th-TH"/>
        </w:rPr>
        <w:t>roductivity spillovers</w:t>
      </w:r>
      <w:r w:rsidR="0087507D">
        <w:rPr>
          <w:rFonts w:ascii="Tahoma" w:hAnsi="Tahoma" w:cs="Tahoma"/>
          <w:sz w:val="24"/>
          <w:szCs w:val="24"/>
          <w:lang w:eastAsia="zh-TW" w:bidi="th-TH"/>
        </w:rPr>
        <w:t xml:space="preserve"> </w:t>
      </w:r>
      <w:r>
        <w:rPr>
          <w:rFonts w:ascii="Tahoma" w:hAnsi="Tahoma" w:cs="Tahoma"/>
          <w:sz w:val="24"/>
          <w:szCs w:val="24"/>
          <w:lang w:eastAsia="zh-TW" w:bidi="th-TH"/>
        </w:rPr>
        <w:t xml:space="preserve">in both regions. Intra-sector spillovers </w:t>
      </w:r>
      <w:r w:rsidR="00A86014">
        <w:rPr>
          <w:rFonts w:ascii="Tahoma" w:hAnsi="Tahoma" w:cs="Tahoma"/>
          <w:sz w:val="24"/>
          <w:szCs w:val="24"/>
          <w:lang w:eastAsia="zh-TW" w:bidi="th-TH"/>
        </w:rPr>
        <w:t>in both regions were</w:t>
      </w:r>
      <w:r w:rsidR="00DB4EE0">
        <w:rPr>
          <w:rFonts w:ascii="Tahoma" w:hAnsi="Tahoma" w:cs="Tahoma"/>
          <w:sz w:val="24"/>
          <w:szCs w:val="24"/>
          <w:lang w:eastAsia="zh-TW" w:bidi="th-TH"/>
        </w:rPr>
        <w:t xml:space="preserve"> shown to be </w:t>
      </w:r>
      <w:r w:rsidR="00250269">
        <w:rPr>
          <w:rFonts w:ascii="Tahoma" w:hAnsi="Tahoma" w:cs="Tahoma"/>
          <w:sz w:val="24"/>
          <w:szCs w:val="24"/>
          <w:lang w:eastAsia="zh-TW" w:bidi="th-TH"/>
        </w:rPr>
        <w:t>strong in</w:t>
      </w:r>
      <w:r w:rsidR="00DB4EE0">
        <w:rPr>
          <w:rFonts w:ascii="Tahoma" w:hAnsi="Tahoma" w:cs="Tahoma"/>
          <w:sz w:val="24"/>
          <w:szCs w:val="24"/>
          <w:lang w:eastAsia="zh-TW" w:bidi="th-TH"/>
        </w:rPr>
        <w:t xml:space="preserve"> the </w:t>
      </w:r>
      <w:r w:rsidR="00250269">
        <w:rPr>
          <w:rFonts w:ascii="Tahoma" w:hAnsi="Tahoma" w:cs="Tahoma"/>
          <w:sz w:val="24"/>
          <w:szCs w:val="24"/>
          <w:lang w:eastAsia="zh-TW" w:bidi="th-TH"/>
        </w:rPr>
        <w:t>industrial sector</w:t>
      </w:r>
      <w:r>
        <w:rPr>
          <w:rStyle w:val="FootnoteReference"/>
          <w:rFonts w:ascii="Tahoma" w:hAnsi="Tahoma" w:cs="Tahoma"/>
          <w:sz w:val="24"/>
          <w:szCs w:val="24"/>
          <w:lang w:eastAsia="zh-TW" w:bidi="th-TH"/>
        </w:rPr>
        <w:footnoteReference w:id="21"/>
      </w:r>
      <w:r w:rsidR="00250269">
        <w:rPr>
          <w:rFonts w:ascii="Tahoma" w:hAnsi="Tahoma" w:cs="Tahoma"/>
          <w:sz w:val="24"/>
          <w:szCs w:val="24"/>
          <w:lang w:eastAsia="zh-TW" w:bidi="th-TH"/>
        </w:rPr>
        <w:t xml:space="preserve">, but significantly negative in </w:t>
      </w:r>
      <w:r w:rsidR="00250269">
        <w:rPr>
          <w:rFonts w:ascii="Tahoma" w:hAnsi="Tahoma" w:cs="Tahoma"/>
          <w:sz w:val="24"/>
          <w:szCs w:val="24"/>
          <w:lang w:eastAsia="zh-TW" w:bidi="th-TH"/>
        </w:rPr>
        <w:lastRenderedPageBreak/>
        <w:t>the primary and services sec</w:t>
      </w:r>
      <w:r w:rsidR="008627B1">
        <w:rPr>
          <w:rFonts w:ascii="Tahoma" w:hAnsi="Tahoma" w:cs="Tahoma"/>
          <w:sz w:val="24"/>
          <w:szCs w:val="24"/>
          <w:lang w:eastAsia="zh-TW" w:bidi="th-TH"/>
        </w:rPr>
        <w:t xml:space="preserve">tors. </w:t>
      </w:r>
      <w:r w:rsidR="00B60F31">
        <w:rPr>
          <w:rFonts w:ascii="Tahoma" w:hAnsi="Tahoma" w:cs="Tahoma"/>
          <w:sz w:val="24"/>
          <w:szCs w:val="24"/>
          <w:lang w:eastAsia="zh-TW" w:bidi="th-TH"/>
        </w:rPr>
        <w:t>In the case of SSA, investment into the primary sector has maintained a downward trend at a low of less than 18% of total investments into the region for the past decade.</w:t>
      </w:r>
      <w:r w:rsidR="0087507D">
        <w:rPr>
          <w:rFonts w:ascii="Tahoma" w:hAnsi="Tahoma" w:cs="Tahoma"/>
          <w:sz w:val="24"/>
          <w:szCs w:val="24"/>
          <w:lang w:eastAsia="zh-TW" w:bidi="th-TH"/>
        </w:rPr>
        <w:t xml:space="preserve"> </w:t>
      </w:r>
      <w:r w:rsidR="00D5127D">
        <w:rPr>
          <w:rFonts w:ascii="Tahoma" w:hAnsi="Tahoma" w:cs="Tahoma"/>
          <w:sz w:val="24"/>
          <w:szCs w:val="24"/>
          <w:lang w:eastAsia="zh-TW" w:bidi="th-TH"/>
        </w:rPr>
        <w:t>UNCTAD statistics reveal a continued decline in greenfield investments in African resources sector and this, coupled with the outside-greenfield divestments recorded for the year 2012, can be used to explain the negative spillover effect in the sector.</w:t>
      </w:r>
      <w:r w:rsidR="0087507D">
        <w:rPr>
          <w:rFonts w:ascii="Tahoma" w:hAnsi="Tahoma" w:cs="Tahoma"/>
          <w:sz w:val="24"/>
          <w:szCs w:val="24"/>
          <w:lang w:eastAsia="zh-TW" w:bidi="th-TH"/>
        </w:rPr>
        <w:t xml:space="preserve"> </w:t>
      </w:r>
      <w:r w:rsidR="0097099B">
        <w:rPr>
          <w:rFonts w:ascii="Tahoma" w:hAnsi="Tahoma" w:cs="Tahoma"/>
          <w:sz w:val="24"/>
          <w:szCs w:val="24"/>
          <w:lang w:eastAsia="zh-TW" w:bidi="th-TH"/>
        </w:rPr>
        <w:t>The negative effect in the services sector was, however, not expected. The services sector is one sector that is becoming significantly important in terms of FDI movements. According to the UNCTAD statistics for the year 2012 the value of greenfield investments in this sector in Africa was $18,6</w:t>
      </w:r>
      <w:r w:rsidR="0087507D">
        <w:rPr>
          <w:rFonts w:ascii="Tahoma" w:hAnsi="Tahoma" w:cs="Tahoma"/>
          <w:sz w:val="24"/>
          <w:szCs w:val="24"/>
          <w:lang w:eastAsia="zh-TW" w:bidi="th-TH"/>
        </w:rPr>
        <w:t xml:space="preserve"> </w:t>
      </w:r>
      <w:r w:rsidR="0097099B">
        <w:rPr>
          <w:rFonts w:ascii="Tahoma" w:hAnsi="Tahoma" w:cs="Tahoma"/>
          <w:sz w:val="24"/>
          <w:szCs w:val="24"/>
          <w:lang w:eastAsia="zh-TW" w:bidi="th-TH"/>
        </w:rPr>
        <w:t>billion (about 37,2% of the total investments into the region for the year) and rose to a high of over $34</w:t>
      </w:r>
      <w:r w:rsidR="0087507D">
        <w:rPr>
          <w:rFonts w:ascii="Tahoma" w:hAnsi="Tahoma" w:cs="Tahoma"/>
          <w:sz w:val="24"/>
          <w:szCs w:val="24"/>
          <w:lang w:eastAsia="zh-TW" w:bidi="th-TH"/>
        </w:rPr>
        <w:t xml:space="preserve"> </w:t>
      </w:r>
      <w:r w:rsidR="0097099B">
        <w:rPr>
          <w:rFonts w:ascii="Tahoma" w:hAnsi="Tahoma" w:cs="Tahoma"/>
          <w:sz w:val="24"/>
          <w:szCs w:val="24"/>
          <w:lang w:eastAsia="zh-TW" w:bidi="th-TH"/>
        </w:rPr>
        <w:t xml:space="preserve">billion (about </w:t>
      </w:r>
      <w:r w:rsidR="0097099B">
        <w:rPr>
          <w:rFonts w:ascii="Tahoma" w:hAnsi="Tahoma" w:cs="Tahoma"/>
          <w:sz w:val="24"/>
          <w:szCs w:val="24"/>
          <w:lang w:eastAsia="zh-TW" w:bidi="th-TH"/>
        </w:rPr>
        <w:lastRenderedPageBreak/>
        <w:t>65%) in 2013. The negative statistic</w:t>
      </w:r>
      <w:r w:rsidR="0087507D">
        <w:rPr>
          <w:rFonts w:ascii="Tahoma" w:hAnsi="Tahoma" w:cs="Tahoma"/>
          <w:sz w:val="24"/>
          <w:szCs w:val="24"/>
          <w:lang w:eastAsia="zh-TW" w:bidi="th-TH"/>
        </w:rPr>
        <w:t>, therefore,</w:t>
      </w:r>
      <w:r w:rsidR="0097099B">
        <w:rPr>
          <w:rFonts w:ascii="Tahoma" w:hAnsi="Tahoma" w:cs="Tahoma"/>
          <w:sz w:val="24"/>
          <w:szCs w:val="24"/>
          <w:lang w:eastAsia="zh-TW" w:bidi="th-TH"/>
        </w:rPr>
        <w:t xml:space="preserve"> suggests a net crowding –out effect of FDI in the sector. A case in point may be the telecoms sector whereby the continental acquisition of the mobile phone business by India’s biggest mobile network- Bharti</w:t>
      </w:r>
      <w:r w:rsidR="0087507D">
        <w:rPr>
          <w:rFonts w:ascii="Tahoma" w:hAnsi="Tahoma" w:cs="Tahoma"/>
          <w:sz w:val="24"/>
          <w:szCs w:val="24"/>
          <w:lang w:eastAsia="zh-TW" w:bidi="th-TH"/>
        </w:rPr>
        <w:t xml:space="preserve"> </w:t>
      </w:r>
      <w:r w:rsidR="0097099B">
        <w:rPr>
          <w:rFonts w:ascii="Tahoma" w:hAnsi="Tahoma" w:cs="Tahoma"/>
          <w:sz w:val="24"/>
          <w:szCs w:val="24"/>
          <w:lang w:eastAsia="zh-TW" w:bidi="th-TH"/>
        </w:rPr>
        <w:t>Airtel, is presenting growth challenges for local small players.</w:t>
      </w:r>
    </w:p>
    <w:p w:rsidR="00B60F31" w:rsidRDefault="0097099B" w:rsidP="00F46AF1">
      <w:pPr>
        <w:spacing w:line="360" w:lineRule="auto"/>
        <w:ind w:left="720"/>
        <w:jc w:val="both"/>
        <w:rPr>
          <w:rFonts w:ascii="Tahoma" w:hAnsi="Tahoma" w:cs="Tahoma"/>
          <w:sz w:val="24"/>
          <w:szCs w:val="24"/>
          <w:lang w:eastAsia="zh-TW" w:bidi="th-TH"/>
        </w:rPr>
      </w:pPr>
      <w:r>
        <w:rPr>
          <w:rFonts w:ascii="Tahoma" w:hAnsi="Tahoma" w:cs="Tahoma"/>
          <w:sz w:val="24"/>
          <w:szCs w:val="24"/>
          <w:lang w:eastAsia="zh-TW" w:bidi="th-TH"/>
        </w:rPr>
        <w:t>Literature attributes this relationship to the limited scope for inter-linkages in these sectors. Linkages are the most prominent channel for foreign-to-domestic firm production processes spillover</w:t>
      </w:r>
      <w:r w:rsidR="00546BE9">
        <w:rPr>
          <w:rFonts w:ascii="Tahoma" w:hAnsi="Tahoma" w:cs="Tahoma"/>
          <w:sz w:val="24"/>
          <w:szCs w:val="24"/>
          <w:lang w:eastAsia="zh-TW" w:bidi="th-TH"/>
        </w:rPr>
        <w:t>s and this study postulates that sectoral policies aimed at enhancing the creation of linkages will go a long way in turning the face of these statistics.</w:t>
      </w:r>
    </w:p>
    <w:p w:rsidR="00B344E9" w:rsidRDefault="006207F3" w:rsidP="00F46AF1">
      <w:pPr>
        <w:spacing w:line="360" w:lineRule="auto"/>
        <w:ind w:left="720"/>
        <w:jc w:val="both"/>
        <w:rPr>
          <w:rFonts w:ascii="Tahoma" w:hAnsi="Tahoma" w:cs="Tahoma"/>
          <w:sz w:val="24"/>
          <w:szCs w:val="24"/>
          <w:lang w:eastAsia="zh-TW" w:bidi="th-TH"/>
        </w:rPr>
      </w:pPr>
      <w:r>
        <w:rPr>
          <w:rFonts w:ascii="Tahoma" w:hAnsi="Tahoma" w:cs="Tahoma"/>
          <w:sz w:val="24"/>
          <w:szCs w:val="24"/>
          <w:lang w:eastAsia="zh-TW" w:bidi="th-TH"/>
        </w:rPr>
        <w:t xml:space="preserve">The industrial sector is </w:t>
      </w:r>
      <w:r w:rsidR="002805BD">
        <w:rPr>
          <w:rFonts w:ascii="Tahoma" w:hAnsi="Tahoma" w:cs="Tahoma"/>
          <w:sz w:val="24"/>
          <w:szCs w:val="24"/>
          <w:lang w:eastAsia="zh-TW" w:bidi="th-TH"/>
        </w:rPr>
        <w:t xml:space="preserve">now the second largest </w:t>
      </w:r>
      <w:r>
        <w:rPr>
          <w:rFonts w:ascii="Tahoma" w:hAnsi="Tahoma" w:cs="Tahoma"/>
          <w:sz w:val="24"/>
          <w:szCs w:val="24"/>
          <w:lang w:eastAsia="zh-TW" w:bidi="th-TH"/>
        </w:rPr>
        <w:t>hub of FDI projects in Africa</w:t>
      </w:r>
      <w:r w:rsidR="002805BD">
        <w:rPr>
          <w:rFonts w:ascii="Tahoma" w:hAnsi="Tahoma" w:cs="Tahoma"/>
          <w:sz w:val="24"/>
          <w:szCs w:val="24"/>
          <w:lang w:eastAsia="zh-TW" w:bidi="th-TH"/>
        </w:rPr>
        <w:t>, after services,</w:t>
      </w:r>
      <w:r w:rsidR="00F46AF1">
        <w:rPr>
          <w:rFonts w:ascii="Tahoma" w:hAnsi="Tahoma" w:cs="Tahoma"/>
          <w:sz w:val="24"/>
          <w:szCs w:val="24"/>
          <w:lang w:eastAsia="zh-TW" w:bidi="th-TH"/>
        </w:rPr>
        <w:t xml:space="preserve"> </w:t>
      </w:r>
      <w:r w:rsidR="002805BD">
        <w:rPr>
          <w:rFonts w:ascii="Tahoma" w:hAnsi="Tahoma" w:cs="Tahoma"/>
          <w:sz w:val="24"/>
          <w:szCs w:val="24"/>
          <w:lang w:eastAsia="zh-TW" w:bidi="th-TH"/>
        </w:rPr>
        <w:t>according to</w:t>
      </w:r>
      <w:r>
        <w:rPr>
          <w:rFonts w:ascii="Tahoma" w:hAnsi="Tahoma" w:cs="Tahoma"/>
          <w:sz w:val="24"/>
          <w:szCs w:val="24"/>
          <w:lang w:eastAsia="zh-TW" w:bidi="th-TH"/>
        </w:rPr>
        <w:t xml:space="preserve"> </w:t>
      </w:r>
      <w:r>
        <w:rPr>
          <w:rFonts w:ascii="Tahoma" w:hAnsi="Tahoma" w:cs="Tahoma"/>
          <w:sz w:val="24"/>
          <w:szCs w:val="24"/>
          <w:lang w:eastAsia="zh-TW" w:bidi="th-TH"/>
        </w:rPr>
        <w:lastRenderedPageBreak/>
        <w:t>the latest recorded UNCTAD FDI statistics</w:t>
      </w:r>
      <w:r w:rsidR="002805BD">
        <w:rPr>
          <w:rFonts w:ascii="Tahoma" w:hAnsi="Tahoma" w:cs="Tahoma"/>
          <w:sz w:val="24"/>
          <w:szCs w:val="24"/>
          <w:lang w:eastAsia="zh-TW" w:bidi="th-TH"/>
        </w:rPr>
        <w:t>. The positive productivity spillover effect indicate that there is great opportunity for indigenous host-country firms in SSA to benefit from foreign play in their economies through increased inter-linkages that increases opportunities for imitation of processes as well as for participation in the global value chains.</w:t>
      </w:r>
    </w:p>
    <w:p w:rsidR="001B7696" w:rsidRDefault="00EF798C" w:rsidP="00DF053D">
      <w:pPr>
        <w:spacing w:line="360" w:lineRule="auto"/>
        <w:ind w:left="720"/>
        <w:jc w:val="both"/>
        <w:rPr>
          <w:rFonts w:ascii="Tahoma" w:hAnsi="Tahoma" w:cs="Tahoma"/>
          <w:sz w:val="24"/>
          <w:szCs w:val="24"/>
          <w:lang w:eastAsia="zh-TW" w:bidi="th-TH"/>
        </w:rPr>
      </w:pPr>
      <w:r>
        <w:rPr>
          <w:rFonts w:ascii="Tahoma" w:hAnsi="Tahoma" w:cs="Tahoma"/>
          <w:sz w:val="24"/>
          <w:szCs w:val="24"/>
          <w:lang w:eastAsia="zh-TW" w:bidi="th-TH"/>
        </w:rPr>
        <w:t xml:space="preserve">Evidence of cross-sector spillovers was also established in both regions. However, the </w:t>
      </w:r>
      <w:r w:rsidRPr="00B05A8E">
        <w:rPr>
          <w:rFonts w:ascii="Tahoma" w:hAnsi="Tahoma" w:cs="Tahoma"/>
          <w:sz w:val="24"/>
          <w:szCs w:val="24"/>
          <w:lang w:eastAsia="zh-TW" w:bidi="th-TH"/>
        </w:rPr>
        <w:t>negat</w:t>
      </w:r>
      <w:r>
        <w:rPr>
          <w:rFonts w:ascii="Tahoma" w:hAnsi="Tahoma" w:cs="Tahoma"/>
          <w:sz w:val="24"/>
          <w:szCs w:val="24"/>
          <w:lang w:eastAsia="zh-TW" w:bidi="th-TH"/>
        </w:rPr>
        <w:t>ive relationship between FDI in the primary sector</w:t>
      </w:r>
      <w:r w:rsidRPr="00B05A8E">
        <w:rPr>
          <w:rFonts w:ascii="Tahoma" w:hAnsi="Tahoma" w:cs="Tahoma"/>
          <w:sz w:val="24"/>
          <w:szCs w:val="24"/>
          <w:lang w:eastAsia="zh-TW" w:bidi="th-TH"/>
        </w:rPr>
        <w:t xml:space="preserve"> and cross spi</w:t>
      </w:r>
      <w:r>
        <w:rPr>
          <w:rFonts w:ascii="Tahoma" w:hAnsi="Tahoma" w:cs="Tahoma"/>
          <w:sz w:val="24"/>
          <w:szCs w:val="24"/>
          <w:lang w:eastAsia="zh-TW" w:bidi="th-TH"/>
        </w:rPr>
        <w:t xml:space="preserve">llovers to the industrial sector in the SSA region can </w:t>
      </w:r>
      <w:r w:rsidRPr="00EF798C">
        <w:rPr>
          <w:rFonts w:ascii="Tahoma" w:hAnsi="Tahoma" w:cs="Tahoma"/>
          <w:sz w:val="24"/>
          <w:szCs w:val="24"/>
          <w:lang w:eastAsia="zh-TW" w:bidi="th-TH"/>
        </w:rPr>
        <w:t>be explained by the decreasing flows in resource-based industries (such as coke and petroleum products, and metal and metal products) as  investment into the African extraction sector continued to plummet.</w:t>
      </w:r>
    </w:p>
    <w:p w:rsidR="00D900E1" w:rsidRDefault="00D900E1" w:rsidP="00DF053D">
      <w:pPr>
        <w:spacing w:line="360" w:lineRule="auto"/>
        <w:ind w:left="720"/>
        <w:jc w:val="both"/>
        <w:rPr>
          <w:rFonts w:ascii="Tahoma" w:hAnsi="Tahoma" w:cs="Tahoma"/>
          <w:sz w:val="24"/>
          <w:szCs w:val="24"/>
          <w:lang w:eastAsia="zh-TW" w:bidi="th-TH"/>
        </w:rPr>
      </w:pPr>
    </w:p>
    <w:p w:rsidR="00D900E1" w:rsidRDefault="00D900E1" w:rsidP="00DF053D">
      <w:pPr>
        <w:spacing w:line="360" w:lineRule="auto"/>
        <w:ind w:left="720"/>
        <w:jc w:val="both"/>
        <w:rPr>
          <w:rFonts w:ascii="Tahoma" w:hAnsi="Tahoma" w:cs="Tahoma"/>
          <w:sz w:val="24"/>
          <w:szCs w:val="24"/>
          <w:lang w:eastAsia="zh-TW" w:bidi="th-TH"/>
        </w:rPr>
      </w:pPr>
    </w:p>
    <w:p w:rsidR="00D900E1" w:rsidRPr="00A46ABF" w:rsidRDefault="00D900E1" w:rsidP="00DF053D">
      <w:pPr>
        <w:spacing w:line="360" w:lineRule="auto"/>
        <w:ind w:left="720"/>
        <w:jc w:val="both"/>
        <w:rPr>
          <w:rFonts w:ascii="Tahoma" w:hAnsi="Tahoma" w:cs="Tahoma"/>
          <w:sz w:val="24"/>
          <w:szCs w:val="24"/>
          <w:lang w:eastAsia="zh-TW" w:bidi="th-TH"/>
        </w:rPr>
      </w:pPr>
    </w:p>
    <w:p w:rsidR="00354D82" w:rsidRPr="009A67AD" w:rsidRDefault="009A67AD" w:rsidP="009A67AD">
      <w:pPr>
        <w:pStyle w:val="Heading1"/>
        <w:rPr>
          <w:color w:val="auto"/>
          <w:lang w:eastAsia="zh-TW" w:bidi="th-TH"/>
        </w:rPr>
      </w:pPr>
      <w:r w:rsidRPr="009A67AD">
        <w:rPr>
          <w:color w:val="auto"/>
          <w:lang w:eastAsia="zh-TW" w:bidi="th-TH"/>
        </w:rPr>
        <w:t>5.0 CONCLUSION</w:t>
      </w:r>
    </w:p>
    <w:p w:rsidR="009A67AD" w:rsidRDefault="009A67AD" w:rsidP="00CC361E">
      <w:pPr>
        <w:spacing w:line="360" w:lineRule="auto"/>
        <w:jc w:val="both"/>
        <w:rPr>
          <w:rFonts w:ascii="Tahoma" w:hAnsi="Tahoma" w:cs="Tahoma"/>
          <w:sz w:val="24"/>
          <w:szCs w:val="24"/>
          <w:lang w:eastAsia="zh-TW" w:bidi="th-TH"/>
        </w:rPr>
      </w:pPr>
    </w:p>
    <w:p w:rsidR="009A67AD" w:rsidRDefault="00C07502" w:rsidP="00D900E1">
      <w:pPr>
        <w:spacing w:line="360" w:lineRule="auto"/>
        <w:ind w:left="360"/>
        <w:jc w:val="both"/>
        <w:rPr>
          <w:rFonts w:ascii="Tahoma" w:hAnsi="Tahoma" w:cs="Tahoma"/>
          <w:sz w:val="24"/>
          <w:szCs w:val="24"/>
          <w:lang w:eastAsia="zh-TW" w:bidi="th-TH"/>
        </w:rPr>
      </w:pPr>
      <w:r>
        <w:rPr>
          <w:rFonts w:ascii="Tahoma" w:hAnsi="Tahoma" w:cs="Tahoma"/>
          <w:sz w:val="24"/>
          <w:szCs w:val="24"/>
          <w:lang w:eastAsia="zh-TW" w:bidi="th-TH"/>
        </w:rPr>
        <w:t xml:space="preserve">The study shows differences in spillover effects in </w:t>
      </w:r>
      <w:r w:rsidR="009B2A86">
        <w:rPr>
          <w:rFonts w:ascii="Tahoma" w:hAnsi="Tahoma" w:cs="Tahoma"/>
          <w:sz w:val="24"/>
          <w:szCs w:val="24"/>
          <w:lang w:eastAsia="zh-TW" w:bidi="th-TH"/>
        </w:rPr>
        <w:t xml:space="preserve">the </w:t>
      </w:r>
      <w:r>
        <w:rPr>
          <w:rFonts w:ascii="Tahoma" w:hAnsi="Tahoma" w:cs="Tahoma"/>
          <w:sz w:val="24"/>
          <w:szCs w:val="24"/>
          <w:lang w:eastAsia="zh-TW" w:bidi="th-TH"/>
        </w:rPr>
        <w:t xml:space="preserve">various sectors in Africa. This </w:t>
      </w:r>
      <w:r w:rsidR="009B2A86">
        <w:rPr>
          <w:rFonts w:ascii="Tahoma" w:hAnsi="Tahoma" w:cs="Tahoma"/>
          <w:sz w:val="24"/>
          <w:szCs w:val="24"/>
          <w:lang w:eastAsia="zh-TW" w:bidi="th-TH"/>
        </w:rPr>
        <w:t>shows</w:t>
      </w:r>
      <w:r>
        <w:rPr>
          <w:rFonts w:ascii="Tahoma" w:hAnsi="Tahoma" w:cs="Tahoma"/>
          <w:sz w:val="24"/>
          <w:szCs w:val="24"/>
          <w:lang w:eastAsia="zh-TW" w:bidi="th-TH"/>
        </w:rPr>
        <w:t xml:space="preserve"> that for Africa to be able to maximize the benefits from foreign play in domestic economies, sector-specific policies and strategies should be adopted. </w:t>
      </w:r>
      <w:r w:rsidR="00D95219">
        <w:rPr>
          <w:rFonts w:ascii="Tahoma" w:hAnsi="Tahoma" w:cs="Tahoma"/>
          <w:sz w:val="24"/>
          <w:szCs w:val="24"/>
          <w:lang w:eastAsia="zh-TW" w:bidi="th-TH"/>
        </w:rPr>
        <w:t>T</w:t>
      </w:r>
      <w:r>
        <w:rPr>
          <w:rFonts w:ascii="Tahoma" w:hAnsi="Tahoma" w:cs="Tahoma"/>
          <w:sz w:val="24"/>
          <w:szCs w:val="24"/>
          <w:lang w:eastAsia="zh-TW" w:bidi="th-TH"/>
        </w:rPr>
        <w:t xml:space="preserve">his paper </w:t>
      </w:r>
      <w:r w:rsidR="00D95219">
        <w:rPr>
          <w:rFonts w:ascii="Tahoma" w:hAnsi="Tahoma" w:cs="Tahoma"/>
          <w:sz w:val="24"/>
          <w:szCs w:val="24"/>
          <w:lang w:eastAsia="zh-TW" w:bidi="th-TH"/>
        </w:rPr>
        <w:t>offers a regional action plan for tapping into the great potential of international investments as follows;</w:t>
      </w:r>
    </w:p>
    <w:p w:rsidR="00C07502" w:rsidRDefault="00C07502" w:rsidP="00C07502">
      <w:pPr>
        <w:pStyle w:val="ListParagraph"/>
        <w:numPr>
          <w:ilvl w:val="0"/>
          <w:numId w:val="47"/>
        </w:numPr>
        <w:spacing w:line="360" w:lineRule="auto"/>
        <w:jc w:val="both"/>
        <w:rPr>
          <w:rFonts w:ascii="Tahoma" w:hAnsi="Tahoma" w:cs="Tahoma"/>
          <w:sz w:val="24"/>
          <w:szCs w:val="24"/>
          <w:lang w:eastAsia="zh-TW" w:bidi="th-TH"/>
        </w:rPr>
      </w:pPr>
      <w:r>
        <w:rPr>
          <w:rFonts w:ascii="Tahoma" w:hAnsi="Tahoma" w:cs="Tahoma"/>
          <w:sz w:val="24"/>
          <w:szCs w:val="24"/>
          <w:lang w:eastAsia="zh-TW" w:bidi="th-TH"/>
        </w:rPr>
        <w:t>Industrial Sector,</w:t>
      </w:r>
    </w:p>
    <w:p w:rsidR="00C07502" w:rsidRDefault="00C07502" w:rsidP="00C07502">
      <w:pPr>
        <w:pStyle w:val="ListParagraph"/>
        <w:spacing w:line="360" w:lineRule="auto"/>
        <w:jc w:val="both"/>
        <w:rPr>
          <w:rFonts w:ascii="Tahoma" w:hAnsi="Tahoma" w:cs="Tahoma"/>
          <w:sz w:val="24"/>
          <w:szCs w:val="24"/>
          <w:lang w:eastAsia="zh-TW" w:bidi="th-TH"/>
        </w:rPr>
      </w:pPr>
      <w:r>
        <w:rPr>
          <w:rFonts w:ascii="Tahoma" w:hAnsi="Tahoma" w:cs="Tahoma"/>
          <w:sz w:val="24"/>
          <w:szCs w:val="24"/>
          <w:lang w:eastAsia="zh-TW" w:bidi="th-TH"/>
        </w:rPr>
        <w:t xml:space="preserve">The positive spillover effect suggest that both upstream and downstream industries have a potential to benefit from the participation of foreign companies in this sector. National policies that encourage </w:t>
      </w:r>
      <w:r>
        <w:rPr>
          <w:rFonts w:ascii="Tahoma" w:hAnsi="Tahoma" w:cs="Tahoma"/>
          <w:sz w:val="24"/>
          <w:szCs w:val="24"/>
          <w:lang w:eastAsia="zh-TW" w:bidi="th-TH"/>
        </w:rPr>
        <w:lastRenderedPageBreak/>
        <w:t xml:space="preserve">industrialization through the </w:t>
      </w:r>
      <w:r w:rsidR="001B7696">
        <w:rPr>
          <w:rFonts w:ascii="Tahoma" w:hAnsi="Tahoma" w:cs="Tahoma"/>
          <w:sz w:val="24"/>
          <w:szCs w:val="24"/>
          <w:lang w:eastAsia="zh-TW" w:bidi="th-TH"/>
        </w:rPr>
        <w:t xml:space="preserve">production and </w:t>
      </w:r>
      <w:r>
        <w:rPr>
          <w:rFonts w:ascii="Tahoma" w:hAnsi="Tahoma" w:cs="Tahoma"/>
          <w:sz w:val="24"/>
          <w:szCs w:val="24"/>
          <w:lang w:eastAsia="zh-TW" w:bidi="th-TH"/>
        </w:rPr>
        <w:t xml:space="preserve">exportation of beneficiated and value added products will ensure continued benefits from </w:t>
      </w:r>
      <w:r w:rsidR="007C017C">
        <w:rPr>
          <w:rFonts w:ascii="Tahoma" w:hAnsi="Tahoma" w:cs="Tahoma"/>
          <w:sz w:val="24"/>
          <w:szCs w:val="24"/>
          <w:lang w:eastAsia="zh-TW" w:bidi="th-TH"/>
        </w:rPr>
        <w:t>FDI in form of technology and production processes or knowledge spill-overs.</w:t>
      </w:r>
    </w:p>
    <w:p w:rsidR="007C017C" w:rsidRDefault="007C017C" w:rsidP="00C07502">
      <w:pPr>
        <w:pStyle w:val="ListParagraph"/>
        <w:spacing w:line="360" w:lineRule="auto"/>
        <w:jc w:val="both"/>
        <w:rPr>
          <w:rFonts w:ascii="Tahoma" w:hAnsi="Tahoma" w:cs="Tahoma"/>
          <w:sz w:val="24"/>
          <w:szCs w:val="24"/>
          <w:lang w:eastAsia="zh-TW" w:bidi="th-TH"/>
        </w:rPr>
      </w:pPr>
    </w:p>
    <w:p w:rsidR="007C017C" w:rsidRDefault="007C017C" w:rsidP="007C017C">
      <w:pPr>
        <w:pStyle w:val="ListParagraph"/>
        <w:numPr>
          <w:ilvl w:val="0"/>
          <w:numId w:val="47"/>
        </w:numPr>
        <w:spacing w:line="360" w:lineRule="auto"/>
        <w:jc w:val="both"/>
        <w:rPr>
          <w:rFonts w:ascii="Tahoma" w:hAnsi="Tahoma" w:cs="Tahoma"/>
          <w:sz w:val="24"/>
          <w:szCs w:val="24"/>
          <w:lang w:eastAsia="zh-TW" w:bidi="th-TH"/>
        </w:rPr>
      </w:pPr>
      <w:r>
        <w:rPr>
          <w:rFonts w:ascii="Tahoma" w:hAnsi="Tahoma" w:cs="Tahoma"/>
          <w:sz w:val="24"/>
          <w:szCs w:val="24"/>
          <w:lang w:eastAsia="zh-TW" w:bidi="th-TH"/>
        </w:rPr>
        <w:t xml:space="preserve">Services Sector, </w:t>
      </w:r>
    </w:p>
    <w:p w:rsidR="007C017C" w:rsidRDefault="008C519C" w:rsidP="007C017C">
      <w:pPr>
        <w:pStyle w:val="ListParagraph"/>
        <w:spacing w:line="360" w:lineRule="auto"/>
        <w:jc w:val="both"/>
        <w:rPr>
          <w:rFonts w:ascii="Tahoma" w:hAnsi="Tahoma" w:cs="Tahoma"/>
          <w:sz w:val="24"/>
          <w:szCs w:val="24"/>
          <w:lang w:eastAsia="zh-TW" w:bidi="th-TH"/>
        </w:rPr>
      </w:pPr>
      <w:r w:rsidRPr="008C519C">
        <w:rPr>
          <w:rFonts w:ascii="Tahoma" w:hAnsi="Tahoma" w:cs="Tahoma"/>
          <w:sz w:val="24"/>
          <w:szCs w:val="24"/>
          <w:lang w:eastAsia="zh-TW" w:bidi="th-TH"/>
        </w:rPr>
        <w:t xml:space="preserve">UNCTAD </w:t>
      </w:r>
      <w:r w:rsidR="001D38BF" w:rsidRPr="008C519C">
        <w:rPr>
          <w:rFonts w:ascii="Tahoma" w:hAnsi="Tahoma" w:cs="Tahoma"/>
          <w:sz w:val="24"/>
          <w:szCs w:val="24"/>
          <w:lang w:eastAsia="zh-TW" w:bidi="th-TH"/>
        </w:rPr>
        <w:t>Data on announced greenfield investment projects show that the services sector is driv</w:t>
      </w:r>
      <w:r w:rsidRPr="008C519C">
        <w:rPr>
          <w:rFonts w:ascii="Tahoma" w:hAnsi="Tahoma" w:cs="Tahoma"/>
          <w:sz w:val="24"/>
          <w:szCs w:val="24"/>
          <w:lang w:eastAsia="zh-TW" w:bidi="th-TH"/>
        </w:rPr>
        <w:t>ing inflows in Africa</w:t>
      </w:r>
      <w:r w:rsidR="001D38BF" w:rsidRPr="008C519C">
        <w:rPr>
          <w:rFonts w:ascii="Tahoma" w:hAnsi="Tahoma" w:cs="Tahoma"/>
          <w:sz w:val="24"/>
          <w:szCs w:val="24"/>
          <w:lang w:eastAsia="zh-TW" w:bidi="th-TH"/>
        </w:rPr>
        <w:t xml:space="preserve">. In particular, investments are targeting construction, utilities, business services and telecommunications. </w:t>
      </w:r>
      <w:r w:rsidR="007C017C">
        <w:rPr>
          <w:rFonts w:ascii="Tahoma" w:hAnsi="Tahoma" w:cs="Tahoma"/>
          <w:sz w:val="24"/>
          <w:szCs w:val="24"/>
          <w:lang w:eastAsia="zh-TW" w:bidi="th-TH"/>
        </w:rPr>
        <w:t xml:space="preserve">Sector-specific measures that encourage research and development (R&amp;D) </w:t>
      </w:r>
      <w:r w:rsidR="00A55DBE">
        <w:rPr>
          <w:rFonts w:ascii="Tahoma" w:hAnsi="Tahoma" w:cs="Tahoma"/>
          <w:sz w:val="24"/>
          <w:szCs w:val="24"/>
          <w:lang w:eastAsia="zh-TW" w:bidi="th-TH"/>
        </w:rPr>
        <w:t>activities</w:t>
      </w:r>
      <w:r w:rsidR="007C017C">
        <w:rPr>
          <w:rFonts w:ascii="Tahoma" w:hAnsi="Tahoma" w:cs="Tahoma"/>
          <w:sz w:val="24"/>
          <w:szCs w:val="24"/>
          <w:lang w:eastAsia="zh-TW" w:bidi="th-TH"/>
        </w:rPr>
        <w:t xml:space="preserve"> as well as ICT </w:t>
      </w:r>
      <w:r w:rsidR="00D82366">
        <w:rPr>
          <w:rFonts w:ascii="Tahoma" w:hAnsi="Tahoma" w:cs="Tahoma"/>
          <w:sz w:val="24"/>
          <w:szCs w:val="24"/>
          <w:lang w:eastAsia="zh-TW" w:bidi="th-TH"/>
        </w:rPr>
        <w:t xml:space="preserve">development </w:t>
      </w:r>
      <w:r w:rsidR="007C017C">
        <w:rPr>
          <w:rFonts w:ascii="Tahoma" w:hAnsi="Tahoma" w:cs="Tahoma"/>
          <w:sz w:val="24"/>
          <w:szCs w:val="24"/>
          <w:lang w:eastAsia="zh-TW" w:bidi="th-TH"/>
        </w:rPr>
        <w:t xml:space="preserve">are necessary for enhancement of the competitiveness of the local players, </w:t>
      </w:r>
      <w:r>
        <w:rPr>
          <w:rFonts w:ascii="Tahoma" w:hAnsi="Tahoma" w:cs="Tahoma"/>
          <w:sz w:val="24"/>
          <w:szCs w:val="24"/>
          <w:lang w:eastAsia="zh-TW" w:bidi="th-TH"/>
        </w:rPr>
        <w:t>and</w:t>
      </w:r>
      <w:r w:rsidR="007C017C">
        <w:rPr>
          <w:rFonts w:ascii="Tahoma" w:hAnsi="Tahoma" w:cs="Tahoma"/>
          <w:sz w:val="24"/>
          <w:szCs w:val="24"/>
          <w:lang w:eastAsia="zh-TW" w:bidi="th-TH"/>
        </w:rPr>
        <w:t xml:space="preserve"> to boost their absorption cap</w:t>
      </w:r>
      <w:r w:rsidR="001E0901">
        <w:rPr>
          <w:rFonts w:ascii="Tahoma" w:hAnsi="Tahoma" w:cs="Tahoma"/>
          <w:sz w:val="24"/>
          <w:szCs w:val="24"/>
          <w:lang w:eastAsia="zh-TW" w:bidi="th-TH"/>
        </w:rPr>
        <w:t>abilities of foreign technology.</w:t>
      </w:r>
    </w:p>
    <w:p w:rsidR="00A55DBE" w:rsidRDefault="00A55DBE" w:rsidP="007C017C">
      <w:pPr>
        <w:pStyle w:val="ListParagraph"/>
        <w:spacing w:line="360" w:lineRule="auto"/>
        <w:jc w:val="both"/>
        <w:rPr>
          <w:rFonts w:ascii="Tahoma" w:hAnsi="Tahoma" w:cs="Tahoma"/>
          <w:sz w:val="24"/>
          <w:szCs w:val="24"/>
          <w:lang w:eastAsia="zh-TW" w:bidi="th-TH"/>
        </w:rPr>
      </w:pPr>
    </w:p>
    <w:p w:rsidR="00A55DBE" w:rsidRDefault="00A55DBE" w:rsidP="00A55DBE">
      <w:pPr>
        <w:pStyle w:val="ListParagraph"/>
        <w:numPr>
          <w:ilvl w:val="0"/>
          <w:numId w:val="47"/>
        </w:numPr>
        <w:spacing w:line="360" w:lineRule="auto"/>
        <w:jc w:val="both"/>
        <w:rPr>
          <w:rFonts w:ascii="Tahoma" w:hAnsi="Tahoma" w:cs="Tahoma"/>
          <w:sz w:val="24"/>
          <w:szCs w:val="24"/>
          <w:lang w:eastAsia="zh-TW" w:bidi="th-TH"/>
        </w:rPr>
      </w:pPr>
      <w:r>
        <w:rPr>
          <w:rFonts w:ascii="Tahoma" w:hAnsi="Tahoma" w:cs="Tahoma"/>
          <w:sz w:val="24"/>
          <w:szCs w:val="24"/>
          <w:lang w:eastAsia="zh-TW" w:bidi="th-TH"/>
        </w:rPr>
        <w:lastRenderedPageBreak/>
        <w:t>Agriculture Sector</w:t>
      </w:r>
    </w:p>
    <w:p w:rsidR="009A67AD" w:rsidRDefault="00A55DBE" w:rsidP="008A5DE6">
      <w:pPr>
        <w:pStyle w:val="ListParagraph"/>
        <w:spacing w:line="360" w:lineRule="auto"/>
        <w:jc w:val="both"/>
        <w:rPr>
          <w:rFonts w:ascii="Tahoma" w:hAnsi="Tahoma" w:cs="Tahoma"/>
          <w:sz w:val="24"/>
          <w:szCs w:val="24"/>
          <w:lang w:eastAsia="zh-TW" w:bidi="th-TH"/>
        </w:rPr>
      </w:pPr>
      <w:r>
        <w:rPr>
          <w:rFonts w:ascii="Tahoma" w:hAnsi="Tahoma" w:cs="Tahoma"/>
          <w:sz w:val="24"/>
          <w:szCs w:val="24"/>
          <w:lang w:eastAsia="zh-TW" w:bidi="th-TH"/>
        </w:rPr>
        <w:t>Policies that encourage investment in upstream industries to enhance the beneficiation and /or value addition of the African resources, coupled with the removal of barriers to the free movement of machinery will go a long way in enhancing the realized spillover b</w:t>
      </w:r>
      <w:r w:rsidR="008A5DE6">
        <w:rPr>
          <w:rFonts w:ascii="Tahoma" w:hAnsi="Tahoma" w:cs="Tahoma"/>
          <w:sz w:val="24"/>
          <w:szCs w:val="24"/>
          <w:lang w:eastAsia="zh-TW" w:bidi="th-TH"/>
        </w:rPr>
        <w:t>enefits from FDI in the sector.</w:t>
      </w:r>
    </w:p>
    <w:p w:rsidR="00354D82" w:rsidRPr="008C519C" w:rsidRDefault="008C519C" w:rsidP="00D900E1">
      <w:pPr>
        <w:spacing w:line="360" w:lineRule="auto"/>
        <w:ind w:left="720"/>
        <w:jc w:val="both"/>
        <w:rPr>
          <w:rFonts w:ascii="Tahoma" w:hAnsi="Tahoma" w:cs="Tahoma"/>
          <w:sz w:val="24"/>
          <w:szCs w:val="24"/>
          <w:lang w:eastAsia="zh-TW" w:bidi="th-TH"/>
        </w:rPr>
      </w:pPr>
      <w:r>
        <w:rPr>
          <w:rFonts w:ascii="Tahoma" w:hAnsi="Tahoma" w:cs="Tahoma"/>
          <w:sz w:val="24"/>
          <w:szCs w:val="24"/>
          <w:lang w:eastAsia="zh-TW" w:bidi="th-TH"/>
        </w:rPr>
        <w:t>Conclusively, in order to maximize the contribution of FDI toward sustainable developmen</w:t>
      </w:r>
      <w:r w:rsidR="001B7696">
        <w:rPr>
          <w:rFonts w:ascii="Tahoma" w:hAnsi="Tahoma" w:cs="Tahoma"/>
          <w:sz w:val="24"/>
          <w:szCs w:val="24"/>
          <w:lang w:eastAsia="zh-TW" w:bidi="th-TH"/>
        </w:rPr>
        <w:t>t, host countries in SSA need a comprehensive strategy</w:t>
      </w:r>
      <w:r>
        <w:rPr>
          <w:rFonts w:ascii="Tahoma" w:hAnsi="Tahoma" w:cs="Tahoma"/>
          <w:sz w:val="24"/>
          <w:szCs w:val="24"/>
          <w:lang w:eastAsia="zh-TW" w:bidi="th-TH"/>
        </w:rPr>
        <w:t xml:space="preserve"> that encourage free movement of technology/capital and </w:t>
      </w:r>
      <w:r w:rsidR="001B7696">
        <w:rPr>
          <w:rFonts w:ascii="Tahoma" w:hAnsi="Tahoma" w:cs="Tahoma"/>
          <w:sz w:val="24"/>
          <w:szCs w:val="24"/>
          <w:lang w:eastAsia="zh-TW" w:bidi="th-TH"/>
        </w:rPr>
        <w:t>sharing of production know-how between the domestic and foreign firms. Promotion of sector</w:t>
      </w:r>
      <w:r>
        <w:rPr>
          <w:rFonts w:ascii="Tahoma" w:hAnsi="Tahoma" w:cs="Tahoma"/>
          <w:sz w:val="24"/>
          <w:szCs w:val="24"/>
          <w:lang w:eastAsia="zh-TW" w:bidi="th-TH"/>
        </w:rPr>
        <w:t>-specific linkages</w:t>
      </w:r>
      <w:r w:rsidR="001B7696">
        <w:rPr>
          <w:rFonts w:ascii="Tahoma" w:hAnsi="Tahoma" w:cs="Tahoma"/>
          <w:sz w:val="24"/>
          <w:szCs w:val="24"/>
          <w:lang w:eastAsia="zh-TW" w:bidi="th-TH"/>
        </w:rPr>
        <w:t xml:space="preserve"> is ‘just that’</w:t>
      </w:r>
      <w:r>
        <w:rPr>
          <w:rFonts w:ascii="Tahoma" w:hAnsi="Tahoma" w:cs="Tahoma"/>
          <w:sz w:val="24"/>
          <w:szCs w:val="24"/>
          <w:lang w:eastAsia="zh-TW" w:bidi="th-TH"/>
        </w:rPr>
        <w:t xml:space="preserve">. </w:t>
      </w:r>
      <w:r w:rsidR="001B7696">
        <w:rPr>
          <w:rFonts w:ascii="Tahoma" w:hAnsi="Tahoma" w:cs="Tahoma"/>
          <w:sz w:val="24"/>
          <w:szCs w:val="24"/>
          <w:lang w:eastAsia="zh-TW" w:bidi="th-TH"/>
        </w:rPr>
        <w:t xml:space="preserve"> Policies that speak to the local content requirements, use of domestic </w:t>
      </w:r>
      <w:r w:rsidR="003F329B">
        <w:rPr>
          <w:rFonts w:ascii="Tahoma" w:hAnsi="Tahoma" w:cs="Tahoma"/>
          <w:sz w:val="24"/>
          <w:szCs w:val="24"/>
          <w:lang w:eastAsia="zh-TW" w:bidi="th-TH"/>
        </w:rPr>
        <w:t xml:space="preserve">intermediaries, shared ownership of investment projects, use of local management of foreign plants (with a </w:t>
      </w:r>
      <w:r w:rsidR="003F329B">
        <w:rPr>
          <w:rFonts w:ascii="Tahoma" w:hAnsi="Tahoma" w:cs="Tahoma"/>
          <w:sz w:val="24"/>
          <w:szCs w:val="24"/>
          <w:lang w:eastAsia="zh-TW" w:bidi="th-TH"/>
        </w:rPr>
        <w:lastRenderedPageBreak/>
        <w:t>higher degree of autonomy from the headquarters) buttressed with an emphasis on attracting foreign firms that have a real potential of enriching the already existing domestic capacities</w:t>
      </w:r>
      <w:r w:rsidR="0093056E">
        <w:rPr>
          <w:rFonts w:ascii="Tahoma" w:hAnsi="Tahoma" w:cs="Tahoma"/>
          <w:sz w:val="24"/>
          <w:szCs w:val="24"/>
          <w:lang w:eastAsia="zh-TW" w:bidi="th-TH"/>
        </w:rPr>
        <w:t>,</w:t>
      </w:r>
      <w:r w:rsidR="00D900E1">
        <w:rPr>
          <w:rFonts w:ascii="Tahoma" w:hAnsi="Tahoma" w:cs="Tahoma"/>
          <w:sz w:val="24"/>
          <w:szCs w:val="24"/>
          <w:lang w:eastAsia="zh-TW" w:bidi="th-TH"/>
        </w:rPr>
        <w:t xml:space="preserve"> </w:t>
      </w:r>
      <w:r w:rsidR="0093056E">
        <w:rPr>
          <w:rFonts w:ascii="Tahoma" w:hAnsi="Tahoma" w:cs="Tahoma"/>
          <w:sz w:val="24"/>
          <w:szCs w:val="24"/>
          <w:lang w:eastAsia="zh-TW" w:bidi="th-TH"/>
        </w:rPr>
        <w:t xml:space="preserve">as well as a more liberal policy to avoid x-inefficiency, </w:t>
      </w:r>
      <w:r w:rsidR="003F329B">
        <w:rPr>
          <w:rFonts w:ascii="Tahoma" w:hAnsi="Tahoma" w:cs="Tahoma"/>
          <w:sz w:val="24"/>
          <w:szCs w:val="24"/>
          <w:lang w:eastAsia="zh-TW" w:bidi="th-TH"/>
        </w:rPr>
        <w:t>will go a long way in ensuring the creation of linkages and eventually the realization of technological and productivity spillovers from FDI.</w:t>
      </w:r>
    </w:p>
    <w:p w:rsidR="00354D82" w:rsidRDefault="00354D82" w:rsidP="00CC361E">
      <w:pPr>
        <w:spacing w:line="360" w:lineRule="auto"/>
        <w:jc w:val="both"/>
        <w:rPr>
          <w:rFonts w:ascii="Tahoma" w:hAnsi="Tahoma" w:cs="Tahoma"/>
          <w:sz w:val="24"/>
          <w:szCs w:val="24"/>
          <w:lang w:eastAsia="zh-TW" w:bidi="th-TH"/>
        </w:rPr>
      </w:pPr>
    </w:p>
    <w:p w:rsidR="00361FE5" w:rsidRDefault="00361FE5" w:rsidP="00CC361E">
      <w:pPr>
        <w:spacing w:line="360" w:lineRule="auto"/>
        <w:jc w:val="both"/>
        <w:rPr>
          <w:rFonts w:ascii="Tahoma" w:hAnsi="Tahoma" w:cs="Tahoma"/>
          <w:sz w:val="24"/>
          <w:szCs w:val="24"/>
          <w:lang w:eastAsia="zh-TW" w:bidi="th-TH"/>
        </w:rPr>
      </w:pPr>
    </w:p>
    <w:p w:rsidR="0038254D" w:rsidRDefault="0038254D" w:rsidP="00CC361E">
      <w:pPr>
        <w:spacing w:line="360" w:lineRule="auto"/>
        <w:jc w:val="both"/>
        <w:rPr>
          <w:rFonts w:ascii="Tahoma" w:hAnsi="Tahoma" w:cs="Tahoma"/>
          <w:sz w:val="24"/>
          <w:szCs w:val="24"/>
          <w:lang w:eastAsia="zh-TW" w:bidi="th-TH"/>
        </w:rPr>
      </w:pPr>
    </w:p>
    <w:p w:rsidR="0038254D" w:rsidRDefault="0038254D" w:rsidP="00CC361E">
      <w:pPr>
        <w:spacing w:line="360" w:lineRule="auto"/>
        <w:jc w:val="both"/>
        <w:rPr>
          <w:rFonts w:ascii="Tahoma" w:hAnsi="Tahoma" w:cs="Tahoma"/>
          <w:sz w:val="24"/>
          <w:szCs w:val="24"/>
          <w:lang w:eastAsia="zh-TW" w:bidi="th-TH"/>
        </w:rPr>
      </w:pPr>
    </w:p>
    <w:p w:rsidR="0038254D" w:rsidRDefault="0038254D" w:rsidP="00CC361E">
      <w:pPr>
        <w:spacing w:line="360" w:lineRule="auto"/>
        <w:jc w:val="both"/>
        <w:rPr>
          <w:rFonts w:ascii="Tahoma" w:hAnsi="Tahoma" w:cs="Tahoma"/>
          <w:sz w:val="24"/>
          <w:szCs w:val="24"/>
          <w:lang w:eastAsia="zh-TW" w:bidi="th-TH"/>
        </w:rPr>
      </w:pPr>
    </w:p>
    <w:p w:rsidR="0038254D" w:rsidRDefault="0038254D" w:rsidP="00CC361E">
      <w:pPr>
        <w:spacing w:line="360" w:lineRule="auto"/>
        <w:jc w:val="both"/>
        <w:rPr>
          <w:rFonts w:ascii="Tahoma" w:hAnsi="Tahoma" w:cs="Tahoma"/>
          <w:sz w:val="24"/>
          <w:szCs w:val="24"/>
          <w:lang w:eastAsia="zh-TW" w:bidi="th-TH"/>
        </w:rPr>
      </w:pPr>
    </w:p>
    <w:p w:rsidR="0038254D" w:rsidRDefault="0038254D" w:rsidP="00CC361E">
      <w:pPr>
        <w:spacing w:line="360" w:lineRule="auto"/>
        <w:jc w:val="both"/>
        <w:rPr>
          <w:rFonts w:ascii="Tahoma" w:hAnsi="Tahoma" w:cs="Tahoma"/>
          <w:sz w:val="24"/>
          <w:szCs w:val="24"/>
          <w:lang w:eastAsia="zh-TW" w:bidi="th-TH"/>
        </w:rPr>
      </w:pPr>
    </w:p>
    <w:p w:rsidR="0038254D" w:rsidRDefault="0038254D" w:rsidP="00CC361E">
      <w:pPr>
        <w:spacing w:line="360" w:lineRule="auto"/>
        <w:jc w:val="both"/>
        <w:rPr>
          <w:rFonts w:ascii="Tahoma" w:hAnsi="Tahoma" w:cs="Tahoma"/>
          <w:sz w:val="24"/>
          <w:szCs w:val="24"/>
          <w:lang w:eastAsia="zh-TW" w:bidi="th-TH"/>
        </w:rPr>
      </w:pPr>
    </w:p>
    <w:p w:rsidR="0038254D" w:rsidRDefault="0038254D" w:rsidP="00CC361E">
      <w:pPr>
        <w:spacing w:line="360" w:lineRule="auto"/>
        <w:jc w:val="both"/>
        <w:rPr>
          <w:rFonts w:ascii="Tahoma" w:hAnsi="Tahoma" w:cs="Tahoma"/>
          <w:sz w:val="24"/>
          <w:szCs w:val="24"/>
          <w:lang w:eastAsia="zh-TW" w:bidi="th-TH"/>
        </w:rPr>
      </w:pPr>
    </w:p>
    <w:p w:rsidR="0038254D" w:rsidRDefault="0038254D" w:rsidP="00CC361E">
      <w:pPr>
        <w:spacing w:line="360" w:lineRule="auto"/>
        <w:jc w:val="both"/>
        <w:rPr>
          <w:rFonts w:ascii="Tahoma" w:hAnsi="Tahoma" w:cs="Tahoma"/>
          <w:sz w:val="24"/>
          <w:szCs w:val="24"/>
          <w:lang w:eastAsia="zh-TW" w:bidi="th-TH"/>
        </w:rPr>
      </w:pPr>
    </w:p>
    <w:p w:rsidR="0038254D" w:rsidRDefault="0038254D" w:rsidP="00CC361E">
      <w:pPr>
        <w:spacing w:line="360" w:lineRule="auto"/>
        <w:jc w:val="both"/>
        <w:rPr>
          <w:rFonts w:ascii="Tahoma" w:hAnsi="Tahoma" w:cs="Tahoma"/>
          <w:sz w:val="24"/>
          <w:szCs w:val="24"/>
          <w:lang w:eastAsia="zh-TW" w:bidi="th-TH"/>
        </w:rPr>
      </w:pPr>
    </w:p>
    <w:p w:rsidR="0038254D" w:rsidRPr="00B05A8E" w:rsidRDefault="0038254D" w:rsidP="00CC361E">
      <w:pPr>
        <w:spacing w:line="360" w:lineRule="auto"/>
        <w:jc w:val="both"/>
        <w:rPr>
          <w:rFonts w:ascii="Tahoma" w:hAnsi="Tahoma" w:cs="Tahoma"/>
          <w:sz w:val="24"/>
          <w:szCs w:val="24"/>
          <w:lang w:eastAsia="zh-TW" w:bidi="th-TH"/>
        </w:rPr>
      </w:pPr>
    </w:p>
    <w:bookmarkStart w:id="16" w:name="_Toc390791286" w:displacedByCustomXml="next"/>
    <w:sdt>
      <w:sdtPr>
        <w:rPr>
          <w:rFonts w:asciiTheme="minorHAnsi" w:eastAsiaTheme="minorEastAsia" w:hAnsiTheme="minorHAnsi" w:cstheme="minorBidi"/>
          <w:b w:val="0"/>
          <w:bCs w:val="0"/>
          <w:color w:val="auto"/>
          <w:sz w:val="22"/>
          <w:szCs w:val="22"/>
        </w:rPr>
        <w:id w:val="1255867083"/>
        <w:docPartObj>
          <w:docPartGallery w:val="Bibliographies"/>
          <w:docPartUnique/>
        </w:docPartObj>
      </w:sdtPr>
      <w:sdtEndPr/>
      <w:sdtContent>
        <w:p w:rsidR="00354D82" w:rsidRDefault="00354D82" w:rsidP="00354D82">
          <w:pPr>
            <w:pStyle w:val="Heading1"/>
          </w:pPr>
          <w:r w:rsidRPr="00651553">
            <w:rPr>
              <w:color w:val="auto"/>
            </w:rPr>
            <w:t>Bibliography</w:t>
          </w:r>
          <w:bookmarkEnd w:id="16"/>
        </w:p>
        <w:sdt>
          <w:sdtPr>
            <w:id w:val="111145805"/>
            <w:bibliography/>
          </w:sdtPr>
          <w:sdtEndPr/>
          <w:sdtContent>
            <w:p w:rsidR="00611995" w:rsidRDefault="004A6853" w:rsidP="00611995">
              <w:pPr>
                <w:pStyle w:val="Bibliography"/>
                <w:ind w:left="720" w:hanging="720"/>
                <w:rPr>
                  <w:noProof/>
                  <w:sz w:val="24"/>
                  <w:szCs w:val="24"/>
                </w:rPr>
              </w:pPr>
              <w:r>
                <w:fldChar w:fldCharType="begin"/>
              </w:r>
              <w:r w:rsidR="00354D82">
                <w:instrText xml:space="preserve"> BIBLIOGRAPHY </w:instrText>
              </w:r>
              <w:r>
                <w:fldChar w:fldCharType="separate"/>
              </w:r>
              <w:r w:rsidR="00611995">
                <w:rPr>
                  <w:noProof/>
                </w:rPr>
                <w:t xml:space="preserve">Abdelhak Senhadji. (2000). “Sources of Economic Growth: An Extensive Growth Accounting Exercise”,. </w:t>
              </w:r>
              <w:r w:rsidR="00611995">
                <w:rPr>
                  <w:i/>
                  <w:iCs/>
                  <w:noProof/>
                </w:rPr>
                <w:t xml:space="preserve">International Monetary Fund Vol. 47, No. 1, </w:t>
              </w:r>
              <w:r w:rsidR="00611995">
                <w:rPr>
                  <w:noProof/>
                </w:rPr>
                <w:t>.</w:t>
              </w:r>
            </w:p>
            <w:p w:rsidR="00611995" w:rsidRDefault="00611995" w:rsidP="00611995">
              <w:pPr>
                <w:pStyle w:val="Bibliography"/>
                <w:ind w:left="720" w:hanging="720"/>
                <w:rPr>
                  <w:noProof/>
                </w:rPr>
              </w:pPr>
              <w:r>
                <w:rPr>
                  <w:noProof/>
                </w:rPr>
                <w:t xml:space="preserve">Aghion, P. and P. Howitt. (2009). The Economics of Growth, Alternative of No Cointegration,” . </w:t>
              </w:r>
              <w:r>
                <w:rPr>
                  <w:i/>
                  <w:iCs/>
                  <w:noProof/>
                </w:rPr>
                <w:t>Econometric Theory, Vol. 10 (March)</w:t>
              </w:r>
              <w:r>
                <w:rPr>
                  <w:noProof/>
                </w:rPr>
                <w:t>, pp. 91–115.</w:t>
              </w:r>
            </w:p>
            <w:p w:rsidR="00611995" w:rsidRDefault="00611995" w:rsidP="00611995">
              <w:pPr>
                <w:pStyle w:val="Bibliography"/>
                <w:ind w:left="720" w:hanging="720"/>
                <w:rPr>
                  <w:noProof/>
                </w:rPr>
              </w:pPr>
              <w:r>
                <w:rPr>
                  <w:noProof/>
                </w:rPr>
                <w:t xml:space="preserve">Atardi, E. V. and X. Sala-i-Martin. (2004). ‘Economic tragedy of the XXth century: growth in Africa’, . </w:t>
              </w:r>
              <w:r>
                <w:rPr>
                  <w:i/>
                  <w:iCs/>
                  <w:noProof/>
                </w:rPr>
                <w:t>NBER Working Paper No. 9865.</w:t>
              </w:r>
            </w:p>
            <w:p w:rsidR="00611995" w:rsidRDefault="00611995" w:rsidP="00611995">
              <w:pPr>
                <w:pStyle w:val="Bibliography"/>
                <w:ind w:left="720" w:hanging="720"/>
                <w:rPr>
                  <w:noProof/>
                </w:rPr>
              </w:pPr>
              <w:r>
                <w:rPr>
                  <w:noProof/>
                </w:rPr>
                <w:t xml:space="preserve">Blalock, G. &amp; P. J. Gertler. . (2008). Welfare gains from Foreign Direct Investment through technology transfer to local suppliers." . </w:t>
              </w:r>
              <w:r>
                <w:rPr>
                  <w:i/>
                  <w:iCs/>
                  <w:noProof/>
                </w:rPr>
                <w:t>Journal of International Economics 74(2) ,</w:t>
              </w:r>
              <w:r>
                <w:rPr>
                  <w:noProof/>
                </w:rPr>
                <w:t>, 402-421.</w:t>
              </w:r>
            </w:p>
            <w:p w:rsidR="00611995" w:rsidRDefault="00611995" w:rsidP="00611995">
              <w:pPr>
                <w:pStyle w:val="Bibliography"/>
                <w:ind w:left="720" w:hanging="720"/>
                <w:rPr>
                  <w:noProof/>
                </w:rPr>
              </w:pPr>
              <w:r>
                <w:rPr>
                  <w:noProof/>
                </w:rPr>
                <w:t xml:space="preserve">Boopen Seetanah, Sawkut Rojid, Shalin Ramessure. (2009). “International Journal of Business Research”. </w:t>
              </w:r>
              <w:r>
                <w:rPr>
                  <w:i/>
                  <w:iCs/>
                  <w:noProof/>
                </w:rPr>
                <w:t xml:space="preserve">International Academy of Business and Economics, </w:t>
              </w:r>
              <w:r>
                <w:rPr>
                  <w:noProof/>
                </w:rPr>
                <w:t>, Vol. 9 (May), No. 3.</w:t>
              </w:r>
            </w:p>
            <w:p w:rsidR="00611995" w:rsidRDefault="00611995" w:rsidP="00611995">
              <w:pPr>
                <w:pStyle w:val="Bibliography"/>
                <w:ind w:left="720" w:hanging="720"/>
                <w:rPr>
                  <w:noProof/>
                </w:rPr>
              </w:pPr>
              <w:r>
                <w:rPr>
                  <w:noProof/>
                </w:rPr>
                <w:t xml:space="preserve">Chakraborty, C. (2008). Economic Reforms, FDI, and Economic Growth in India: A Sector Level Analysis. </w:t>
              </w:r>
              <w:r>
                <w:rPr>
                  <w:i/>
                  <w:iCs/>
                  <w:noProof/>
                </w:rPr>
                <w:t>World Development</w:t>
              </w:r>
              <w:r>
                <w:rPr>
                  <w:noProof/>
                </w:rPr>
                <w:t>, 1192-1212.</w:t>
              </w:r>
            </w:p>
            <w:p w:rsidR="00611995" w:rsidRDefault="00611995" w:rsidP="00611995">
              <w:pPr>
                <w:pStyle w:val="Bibliography"/>
                <w:ind w:left="720" w:hanging="720"/>
                <w:rPr>
                  <w:noProof/>
                </w:rPr>
              </w:pPr>
              <w:r>
                <w:rPr>
                  <w:noProof/>
                </w:rPr>
                <w:t xml:space="preserve">Cohen., S. D. (2007). </w:t>
              </w:r>
              <w:r>
                <w:rPr>
                  <w:i/>
                  <w:iCs/>
                  <w:noProof/>
                </w:rPr>
                <w:t>Multinational Corporations and Foreign Direct Investment: Avoiding Simplicity, Embracing Complexity.</w:t>
              </w:r>
              <w:r>
                <w:rPr>
                  <w:noProof/>
                </w:rPr>
                <w:t xml:space="preserve"> New York:: Oxford University Press.</w:t>
              </w:r>
            </w:p>
            <w:p w:rsidR="00611995" w:rsidRDefault="00611995" w:rsidP="00611995">
              <w:pPr>
                <w:pStyle w:val="Bibliography"/>
                <w:ind w:left="720" w:hanging="720"/>
                <w:rPr>
                  <w:noProof/>
                </w:rPr>
              </w:pPr>
              <w:r>
                <w:rPr>
                  <w:noProof/>
                </w:rPr>
                <w:t xml:space="preserve">D. Aykut and S. Sayek. (2007). The role of the sectoral composition of foreign direct investment on growth. In </w:t>
              </w:r>
              <w:r>
                <w:rPr>
                  <w:i/>
                  <w:iCs/>
                  <w:noProof/>
                </w:rPr>
                <w:t>Do multinationals feed local development and growth?</w:t>
              </w:r>
              <w:r>
                <w:rPr>
                  <w:noProof/>
                </w:rPr>
                <w:t xml:space="preserve"> (pp. pp. 35–62). Elsevier, London: L. Piscitello, G. Santangelo (Eds.).</w:t>
              </w:r>
            </w:p>
            <w:p w:rsidR="00611995" w:rsidRDefault="00611995" w:rsidP="00611995">
              <w:pPr>
                <w:pStyle w:val="Bibliography"/>
                <w:ind w:left="720" w:hanging="720"/>
                <w:rPr>
                  <w:noProof/>
                </w:rPr>
              </w:pPr>
              <w:r>
                <w:rPr>
                  <w:noProof/>
                </w:rPr>
                <w:t xml:space="preserve">Girma, S. ( 2003). Absorptive capacity and productivity spillovers from FDI: a threshold regression analysis. . </w:t>
              </w:r>
              <w:r>
                <w:rPr>
                  <w:i/>
                  <w:iCs/>
                  <w:noProof/>
                </w:rPr>
                <w:t>Working paper 25/2003.</w:t>
              </w:r>
              <w:r>
                <w:rPr>
                  <w:noProof/>
                </w:rPr>
                <w:t xml:space="preserve"> European Economy Group.</w:t>
              </w:r>
            </w:p>
            <w:p w:rsidR="00611995" w:rsidRDefault="00611995" w:rsidP="00611995">
              <w:pPr>
                <w:pStyle w:val="Bibliography"/>
                <w:ind w:left="720" w:hanging="720"/>
                <w:rPr>
                  <w:noProof/>
                </w:rPr>
              </w:pPr>
              <w:r>
                <w:rPr>
                  <w:noProof/>
                </w:rPr>
                <w:t xml:space="preserve">Gorg, H. and D. Greenaway. (2002). “Much Ado About Nothing? Do Domestic Firms Really Benefit from Foreign Direct Investment?” Research Paper 2001/37,. </w:t>
              </w:r>
              <w:r>
                <w:rPr>
                  <w:i/>
                  <w:iCs/>
                  <w:noProof/>
                </w:rPr>
                <w:t>Leverhulme Centre for Research on Globalisation and Economic Policy, Nottingham.</w:t>
              </w:r>
            </w:p>
            <w:p w:rsidR="00611995" w:rsidRDefault="000914B2" w:rsidP="00611995">
              <w:pPr>
                <w:pStyle w:val="Bibliography"/>
                <w:ind w:left="720" w:hanging="720"/>
                <w:rPr>
                  <w:noProof/>
                </w:rPr>
              </w:pPr>
              <w:r>
                <w:rPr>
                  <w:noProof/>
                </w:rPr>
                <w:t>Hall, R., and C. Jones,</w:t>
              </w:r>
              <w:r w:rsidR="00611995">
                <w:rPr>
                  <w:noProof/>
                </w:rPr>
                <w:t xml:space="preserve"> ( 1999). “Why Do Some Countries Produce So Much More Output per Worker than Others?” . </w:t>
              </w:r>
              <w:r w:rsidR="00611995">
                <w:rPr>
                  <w:i/>
                  <w:iCs/>
                  <w:noProof/>
                </w:rPr>
                <w:t>Quarterly Journal of Economics, Vol.114 (Feb.),</w:t>
              </w:r>
              <w:r w:rsidR="00611995">
                <w:rPr>
                  <w:noProof/>
                </w:rPr>
                <w:t>, pp. 83-116.</w:t>
              </w:r>
            </w:p>
            <w:p w:rsidR="00611995" w:rsidRDefault="00611995" w:rsidP="00611995">
              <w:pPr>
                <w:pStyle w:val="Bibliography"/>
                <w:ind w:left="720" w:hanging="720"/>
                <w:rPr>
                  <w:noProof/>
                </w:rPr>
              </w:pPr>
              <w:r>
                <w:rPr>
                  <w:noProof/>
                </w:rPr>
                <w:t xml:space="preserve">Hanson, G. H. (2001). Should Countries Promote Foreign Direct Investment? . </w:t>
              </w:r>
              <w:r>
                <w:rPr>
                  <w:i/>
                  <w:iCs/>
                  <w:noProof/>
                </w:rPr>
                <w:t xml:space="preserve">G-24 Discussion </w:t>
              </w:r>
              <w:r>
                <w:rPr>
                  <w:noProof/>
                </w:rPr>
                <w:t>(p. Paper No. 9.). New York: United Nations.</w:t>
              </w:r>
            </w:p>
            <w:p w:rsidR="000914B2" w:rsidRPr="000914B2" w:rsidRDefault="000914B2" w:rsidP="000914B2">
              <w:r w:rsidRPr="000914B2">
                <w:rPr>
                  <w:rStyle w:val="Emphasis"/>
                  <w:i w:val="0"/>
                </w:rPr>
                <w:t>Harvey Leibenstein</w:t>
              </w:r>
              <w:r>
                <w:rPr>
                  <w:rStyle w:val="st"/>
                </w:rPr>
                <w:t xml:space="preserve"> (Jun., 1966).</w:t>
              </w:r>
              <w:r>
                <w:rPr>
                  <w:rStyle w:val="st"/>
                </w:rPr>
                <w:t xml:space="preserve"> The American Economic Review, Volume 56, Issue 3</w:t>
              </w:r>
              <w:r>
                <w:rPr>
                  <w:rStyle w:val="st"/>
                </w:rPr>
                <w:t>,pg</w:t>
              </w:r>
              <w:r>
                <w:rPr>
                  <w:rStyle w:val="st"/>
                </w:rPr>
                <w:t xml:space="preserve"> 392-415</w:t>
              </w:r>
            </w:p>
            <w:p w:rsidR="00611995" w:rsidRPr="00CF45F7" w:rsidRDefault="00611995" w:rsidP="00611995">
              <w:pPr>
                <w:pStyle w:val="Bibliography"/>
                <w:ind w:left="720" w:hanging="720"/>
                <w:rPr>
                  <w:rFonts w:ascii="Tahoma" w:hAnsi="Tahoma" w:cs="Tahoma"/>
                  <w:noProof/>
                  <w:sz w:val="24"/>
                  <w:szCs w:val="24"/>
                </w:rPr>
              </w:pPr>
              <w:r>
                <w:rPr>
                  <w:noProof/>
                </w:rPr>
                <w:t xml:space="preserve">Hulten, C. (2001). </w:t>
              </w:r>
              <w:r>
                <w:rPr>
                  <w:i/>
                  <w:iCs/>
                  <w:noProof/>
                </w:rPr>
                <w:t>Total Factor Productivity: A Short Biography,.</w:t>
              </w:r>
              <w:r>
                <w:rPr>
                  <w:noProof/>
                </w:rPr>
                <w:t xml:space="preserve"> NBER Working Paper No.7471.</w:t>
              </w:r>
            </w:p>
            <w:p w:rsidR="00611995" w:rsidRDefault="00611995" w:rsidP="00611995">
              <w:pPr>
                <w:pStyle w:val="Bibliography"/>
                <w:ind w:left="720" w:hanging="720"/>
                <w:rPr>
                  <w:noProof/>
                </w:rPr>
              </w:pPr>
              <w:r>
                <w:rPr>
                  <w:noProof/>
                </w:rPr>
                <w:t xml:space="preserve">Javorcik, B. S. ( 2004). "Does Foreign Direct Investment Increase the Productivity of Domestic Firms? In Search of Spillovers Through Backward Linkages," . </w:t>
              </w:r>
              <w:r>
                <w:rPr>
                  <w:i/>
                  <w:iCs/>
                  <w:noProof/>
                </w:rPr>
                <w:t>American Economic Association, vol. 94.</w:t>
              </w:r>
            </w:p>
            <w:p w:rsidR="00611995" w:rsidRDefault="00611995" w:rsidP="00611995">
              <w:pPr>
                <w:pStyle w:val="Bibliography"/>
                <w:ind w:left="720" w:hanging="720"/>
                <w:rPr>
                  <w:noProof/>
                </w:rPr>
              </w:pPr>
              <w:r>
                <w:rPr>
                  <w:noProof/>
                </w:rPr>
                <w:t xml:space="preserve">Jorgenson, D.W. &amp; Griliches, Z. (1967). The explanation of productivity change, . </w:t>
              </w:r>
              <w:r>
                <w:rPr>
                  <w:i/>
                  <w:iCs/>
                  <w:noProof/>
                </w:rPr>
                <w:t>Review of Economic Studies, 34,</w:t>
              </w:r>
              <w:r>
                <w:rPr>
                  <w:noProof/>
                </w:rPr>
                <w:t>, pp. 349–383.</w:t>
              </w:r>
            </w:p>
            <w:p w:rsidR="00611995" w:rsidRDefault="00611995" w:rsidP="00611995">
              <w:pPr>
                <w:pStyle w:val="Bibliography"/>
                <w:ind w:left="720" w:hanging="720"/>
                <w:rPr>
                  <w:noProof/>
                </w:rPr>
              </w:pPr>
              <w:r>
                <w:rPr>
                  <w:noProof/>
                </w:rPr>
                <w:t xml:space="preserve">Kokko, A. (1994). "Technology, Market Characteristics and Spillovers." . </w:t>
              </w:r>
              <w:r>
                <w:rPr>
                  <w:i/>
                  <w:iCs/>
                  <w:noProof/>
                </w:rPr>
                <w:t>Journal of Development Economics 43:</w:t>
              </w:r>
              <w:r>
                <w:rPr>
                  <w:noProof/>
                </w:rPr>
                <w:t>, 279-293.</w:t>
              </w:r>
            </w:p>
            <w:p w:rsidR="00611995" w:rsidRDefault="00611995" w:rsidP="00611995">
              <w:pPr>
                <w:pStyle w:val="Bibliography"/>
                <w:ind w:left="720" w:hanging="720"/>
                <w:rPr>
                  <w:noProof/>
                </w:rPr>
              </w:pPr>
              <w:r>
                <w:rPr>
                  <w:noProof/>
                </w:rPr>
                <w:t xml:space="preserve">Kugler, M. (2006). Spillovers from foreign direct investment: Within or between industries? </w:t>
              </w:r>
              <w:r>
                <w:rPr>
                  <w:i/>
                  <w:iCs/>
                  <w:noProof/>
                </w:rPr>
                <w:t>Journal of Development Economics</w:t>
              </w:r>
              <w:r>
                <w:rPr>
                  <w:noProof/>
                </w:rPr>
                <w:t>, 444-477.</w:t>
              </w:r>
            </w:p>
            <w:p w:rsidR="00611995" w:rsidRDefault="00611995" w:rsidP="00611995">
              <w:pPr>
                <w:pStyle w:val="Bibliography"/>
                <w:ind w:left="720" w:hanging="720"/>
                <w:rPr>
                  <w:noProof/>
                </w:rPr>
              </w:pPr>
              <w:r>
                <w:rPr>
                  <w:noProof/>
                </w:rPr>
                <w:t xml:space="preserve">L. Alfaro, A. C.-O. (2004). FDI and economic growth: The role of local financial markets. </w:t>
              </w:r>
              <w:r>
                <w:rPr>
                  <w:i/>
                  <w:iCs/>
                  <w:noProof/>
                </w:rPr>
                <w:t>Journal of International Economics</w:t>
              </w:r>
              <w:r>
                <w:rPr>
                  <w:noProof/>
                </w:rPr>
                <w:t>, pp. 89–112.</w:t>
              </w:r>
            </w:p>
            <w:p w:rsidR="00611995" w:rsidRDefault="00611995" w:rsidP="00611995">
              <w:pPr>
                <w:pStyle w:val="Bibliography"/>
                <w:ind w:left="720" w:hanging="720"/>
                <w:rPr>
                  <w:noProof/>
                </w:rPr>
              </w:pPr>
              <w:r>
                <w:rPr>
                  <w:noProof/>
                </w:rPr>
                <w:t xml:space="preserve">Lensink, R., &amp; Morrissey, O. (2006). Foreign direct investment: Flows, volatility and the impact on growth. . </w:t>
              </w:r>
              <w:r>
                <w:rPr>
                  <w:i/>
                  <w:iCs/>
                  <w:noProof/>
                </w:rPr>
                <w:t xml:space="preserve">Review of International Economics, 19(3) </w:t>
              </w:r>
              <w:r>
                <w:rPr>
                  <w:noProof/>
                </w:rPr>
                <w:t>, 478–493.</w:t>
              </w:r>
            </w:p>
            <w:p w:rsidR="00611995" w:rsidRDefault="00611995" w:rsidP="00611995">
              <w:pPr>
                <w:pStyle w:val="Bibliography"/>
                <w:ind w:left="720" w:hanging="720"/>
                <w:rPr>
                  <w:noProof/>
                </w:rPr>
              </w:pPr>
              <w:r>
                <w:rPr>
                  <w:noProof/>
                </w:rPr>
                <w:t xml:space="preserve">Lipsey, R. E. (2002). </w:t>
              </w:r>
              <w:r>
                <w:rPr>
                  <w:i/>
                  <w:iCs/>
                  <w:noProof/>
                </w:rPr>
                <w:t>“Home and Host Country Effects of FDI.”.</w:t>
              </w:r>
              <w:r>
                <w:rPr>
                  <w:noProof/>
                </w:rPr>
                <w:t xml:space="preserve"> NBER Working Paper 9293.</w:t>
              </w:r>
            </w:p>
            <w:p w:rsidR="00611995" w:rsidRDefault="00611995" w:rsidP="00611995">
              <w:pPr>
                <w:pStyle w:val="Bibliography"/>
                <w:ind w:left="720" w:hanging="720"/>
                <w:rPr>
                  <w:noProof/>
                </w:rPr>
              </w:pPr>
              <w:r>
                <w:rPr>
                  <w:noProof/>
                </w:rPr>
                <w:t xml:space="preserve">Luiz R. De Mello, J. (1997). FOREIGN DIRECT INVESTMENT IN DEVELOPING COUNTRIES AND GOWTH: A Selective Survey. </w:t>
              </w:r>
              <w:r>
                <w:rPr>
                  <w:i/>
                  <w:iCs/>
                  <w:noProof/>
                </w:rPr>
                <w:t>The Journal of Development Studies, Vol.34,</w:t>
              </w:r>
              <w:r>
                <w:rPr>
                  <w:noProof/>
                </w:rPr>
                <w:t>, 8-9.</w:t>
              </w:r>
            </w:p>
            <w:p w:rsidR="00611995" w:rsidRDefault="00611995" w:rsidP="00611995">
              <w:pPr>
                <w:pStyle w:val="Bibliography"/>
                <w:ind w:left="720" w:hanging="720"/>
                <w:rPr>
                  <w:noProof/>
                </w:rPr>
              </w:pPr>
              <w:r>
                <w:rPr>
                  <w:noProof/>
                </w:rPr>
                <w:t xml:space="preserve">Mahadevan, R. ( 2003). “To measure or not to Measure Total Factor Productivity”,. </w:t>
              </w:r>
              <w:r>
                <w:rPr>
                  <w:i/>
                  <w:iCs/>
                  <w:noProof/>
                </w:rPr>
                <w:t>Oxford Development Studies, Carfax Publishing, Vol. 31 (September), No. 3.</w:t>
              </w:r>
            </w:p>
            <w:p w:rsidR="00611995" w:rsidRDefault="00611995" w:rsidP="00611995">
              <w:pPr>
                <w:pStyle w:val="Bibliography"/>
                <w:ind w:left="720" w:hanging="720"/>
                <w:rPr>
                  <w:noProof/>
                </w:rPr>
              </w:pPr>
              <w:r>
                <w:rPr>
                  <w:noProof/>
                </w:rPr>
                <w:t xml:space="preserve">Mankiw, N. G. (2011). </w:t>
              </w:r>
              <w:r>
                <w:rPr>
                  <w:i/>
                  <w:iCs/>
                  <w:noProof/>
                </w:rPr>
                <w:t>Principles of Economics, 5th edition.</w:t>
              </w:r>
              <w:r>
                <w:rPr>
                  <w:noProof/>
                </w:rPr>
                <w:t xml:space="preserve"> Thomson: South-western Cengage Learning.</w:t>
              </w:r>
            </w:p>
            <w:p w:rsidR="00611995" w:rsidRDefault="00611995" w:rsidP="00611995">
              <w:pPr>
                <w:pStyle w:val="Bibliography"/>
                <w:ind w:left="720" w:hanging="720"/>
                <w:rPr>
                  <w:noProof/>
                </w:rPr>
              </w:pPr>
              <w:r>
                <w:rPr>
                  <w:noProof/>
                </w:rPr>
                <w:t xml:space="preserve">NARULA, S. L. (2004). </w:t>
              </w:r>
              <w:r>
                <w:rPr>
                  <w:i/>
                  <w:iCs/>
                  <w:noProof/>
                </w:rPr>
                <w:t>Foreign Direct Investment and its Role in Economic Development: Do We Need a New Agenda?</w:t>
              </w:r>
            </w:p>
            <w:p w:rsidR="00611995" w:rsidRDefault="00611995" w:rsidP="00611995">
              <w:pPr>
                <w:pStyle w:val="Bibliography"/>
                <w:ind w:left="720" w:hanging="720"/>
                <w:rPr>
                  <w:noProof/>
                </w:rPr>
              </w:pPr>
              <w:r>
                <w:rPr>
                  <w:noProof/>
                </w:rPr>
                <w:t>Ndulu, B., S. O’Connell, J-P Azam, R. H. Bates, A. K. Fosu, J. W. Gunning, D. Njinkeu. (2008). “The Political Economy of Economic Growth in Africa 1960-2000”, Vol. 2.</w:t>
              </w:r>
            </w:p>
            <w:p w:rsidR="00611995" w:rsidRDefault="00611995" w:rsidP="00611995">
              <w:pPr>
                <w:pStyle w:val="Bibliography"/>
                <w:ind w:left="720" w:hanging="720"/>
                <w:rPr>
                  <w:noProof/>
                </w:rPr>
              </w:pPr>
              <w:r>
                <w:rPr>
                  <w:noProof/>
                </w:rPr>
                <w:t xml:space="preserve">Nunnenkamp, P. (2002). Foreign Direct Investment in Developing Countries:What Economists (Don’t) Know and What Policymakers Should (Not) Do! </w:t>
              </w:r>
              <w:r>
                <w:rPr>
                  <w:i/>
                  <w:iCs/>
                  <w:noProof/>
                </w:rPr>
                <w:t>CUTS Centre for International Trade, Economics &amp; Environment</w:t>
              </w:r>
              <w:r>
                <w:rPr>
                  <w:noProof/>
                </w:rPr>
                <w:t>, 19.</w:t>
              </w:r>
            </w:p>
            <w:p w:rsidR="00611995" w:rsidRDefault="00611995" w:rsidP="00611995">
              <w:pPr>
                <w:pStyle w:val="Bibliography"/>
                <w:ind w:left="720" w:hanging="720"/>
                <w:rPr>
                  <w:noProof/>
                </w:rPr>
              </w:pPr>
              <w:r>
                <w:rPr>
                  <w:noProof/>
                </w:rPr>
                <w:t xml:space="preserve">Paul Krugman (1994). “The myth of Asia’s Miracle- Volume 73, number 6,. </w:t>
              </w:r>
              <w:r>
                <w:rPr>
                  <w:i/>
                  <w:iCs/>
                  <w:noProof/>
                </w:rPr>
                <w:t>Council on Foreign Relations.</w:t>
              </w:r>
            </w:p>
            <w:p w:rsidR="00611995" w:rsidRDefault="00611995" w:rsidP="00611995">
              <w:pPr>
                <w:pStyle w:val="Bibliography"/>
                <w:ind w:left="720" w:hanging="720"/>
                <w:rPr>
                  <w:noProof/>
                </w:rPr>
              </w:pPr>
              <w:r>
                <w:rPr>
                  <w:noProof/>
                </w:rPr>
                <w:t xml:space="preserve">Perkins, D. H. (2006). ‘Economics of Development’, 6th Edition. . </w:t>
              </w:r>
              <w:r>
                <w:rPr>
                  <w:i/>
                  <w:iCs/>
                  <w:noProof/>
                </w:rPr>
                <w:t>W.W. Norton and Company.</w:t>
              </w:r>
            </w:p>
            <w:p w:rsidR="00611995" w:rsidRDefault="00611995" w:rsidP="00611995">
              <w:pPr>
                <w:pStyle w:val="Bibliography"/>
                <w:ind w:left="720" w:hanging="720"/>
                <w:rPr>
                  <w:noProof/>
                </w:rPr>
              </w:pPr>
              <w:r>
                <w:rPr>
                  <w:noProof/>
                </w:rPr>
                <w:t xml:space="preserve">Shunsuke Managi and Samuel Mulenga Bwalya. (2010). Foreign direct investment and technology spillovers in sub-Saharan Africa. </w:t>
              </w:r>
              <w:r>
                <w:rPr>
                  <w:i/>
                  <w:iCs/>
                  <w:noProof/>
                </w:rPr>
                <w:t>Applied Economics Letters, 17</w:t>
              </w:r>
              <w:r>
                <w:rPr>
                  <w:noProof/>
                </w:rPr>
                <w:t>, 605-608.</w:t>
              </w:r>
            </w:p>
            <w:p w:rsidR="00611995" w:rsidRDefault="00611995" w:rsidP="00611995">
              <w:pPr>
                <w:pStyle w:val="Bibliography"/>
                <w:ind w:left="720" w:hanging="720"/>
                <w:rPr>
                  <w:noProof/>
                </w:rPr>
              </w:pPr>
              <w:r>
                <w:rPr>
                  <w:noProof/>
                </w:rPr>
                <w:t xml:space="preserve">Solow, R. (1957). Technical change and the aggregate production function,. </w:t>
              </w:r>
              <w:r>
                <w:rPr>
                  <w:i/>
                  <w:iCs/>
                  <w:noProof/>
                </w:rPr>
                <w:t xml:space="preserve">Review of Economics and Statistics, 39, </w:t>
              </w:r>
              <w:r>
                <w:rPr>
                  <w:noProof/>
                </w:rPr>
                <w:t>, 312–20.</w:t>
              </w:r>
            </w:p>
            <w:p w:rsidR="00611995" w:rsidRDefault="00611995" w:rsidP="00611995">
              <w:pPr>
                <w:pStyle w:val="Bibliography"/>
                <w:ind w:left="720" w:hanging="720"/>
                <w:rPr>
                  <w:noProof/>
                </w:rPr>
              </w:pPr>
              <w:r>
                <w:rPr>
                  <w:noProof/>
                </w:rPr>
                <w:t xml:space="preserve">UNCTAD. (2001). </w:t>
              </w:r>
              <w:r>
                <w:rPr>
                  <w:i/>
                  <w:iCs/>
                  <w:noProof/>
                </w:rPr>
                <w:t>“Trade and Investment Report”. .</w:t>
              </w:r>
              <w:r>
                <w:rPr>
                  <w:noProof/>
                </w:rPr>
                <w:t xml:space="preserve"> New York: : The United Nations.</w:t>
              </w:r>
            </w:p>
            <w:p w:rsidR="00611995" w:rsidRDefault="00611995" w:rsidP="00611995">
              <w:pPr>
                <w:pStyle w:val="Bibliography"/>
                <w:ind w:left="720" w:hanging="720"/>
                <w:rPr>
                  <w:noProof/>
                </w:rPr>
              </w:pPr>
              <w:r>
                <w:rPr>
                  <w:noProof/>
                </w:rPr>
                <w:t xml:space="preserve">UNCTAD. (2005). ECONOMIC DEVELOPMENT IN AFRICA:Rethinking the Role of Foreign Direct Investment. </w:t>
              </w:r>
              <w:r>
                <w:rPr>
                  <w:i/>
                  <w:iCs/>
                  <w:noProof/>
                </w:rPr>
                <w:t>UNITED NATIONS PUBLICATION</w:t>
              </w:r>
              <w:r>
                <w:rPr>
                  <w:noProof/>
                </w:rPr>
                <w:t>.</w:t>
              </w:r>
            </w:p>
            <w:p w:rsidR="00611995" w:rsidRDefault="00611995" w:rsidP="00611995">
              <w:pPr>
                <w:pStyle w:val="Bibliography"/>
                <w:ind w:left="720" w:hanging="720"/>
                <w:rPr>
                  <w:noProof/>
                </w:rPr>
              </w:pPr>
              <w:r>
                <w:rPr>
                  <w:noProof/>
                </w:rPr>
                <w:t xml:space="preserve">UNCTAD. (2014). </w:t>
              </w:r>
              <w:r>
                <w:rPr>
                  <w:i/>
                  <w:iCs/>
                  <w:noProof/>
                </w:rPr>
                <w:t>INVESTING IN THE SDGs: AN ACTION PLAN.</w:t>
              </w:r>
              <w:r>
                <w:rPr>
                  <w:noProof/>
                </w:rPr>
                <w:t xml:space="preserve"> Geneva: United Nations Publications.</w:t>
              </w:r>
            </w:p>
            <w:p w:rsidR="008870B8" w:rsidRPr="008870B8" w:rsidRDefault="008870B8" w:rsidP="008870B8">
              <w:pPr>
                <w:spacing w:before="100" w:beforeAutospacing="1" w:after="100" w:afterAutospacing="1" w:line="240" w:lineRule="auto"/>
                <w:rPr>
                  <w:rFonts w:ascii="Times New Roman" w:eastAsia="Times New Roman" w:hAnsi="Times New Roman" w:cs="Times New Roman"/>
                  <w:sz w:val="24"/>
                  <w:szCs w:val="24"/>
                  <w:lang w:eastAsia="en-ZW"/>
                </w:rPr>
              </w:pPr>
              <w:r w:rsidRPr="00110A4D">
                <w:rPr>
                  <w:rFonts w:ascii="Times New Roman" w:eastAsia="Times New Roman" w:hAnsi="Times New Roman" w:cs="Times New Roman"/>
                  <w:sz w:val="24"/>
                  <w:szCs w:val="24"/>
                  <w:lang w:eastAsia="en-ZW"/>
                </w:rPr>
                <w:t>Wade, Robert Hunter (2003)</w:t>
              </w:r>
              <w:r w:rsidR="00002DB4">
                <w:rPr>
                  <w:rFonts w:ascii="Times New Roman" w:eastAsia="Times New Roman" w:hAnsi="Times New Roman" w:cs="Times New Roman"/>
                  <w:sz w:val="24"/>
                  <w:szCs w:val="24"/>
                  <w:lang w:eastAsia="en-ZW"/>
                </w:rPr>
                <w:t>.</w:t>
              </w:r>
              <w:r w:rsidRPr="00110A4D">
                <w:rPr>
                  <w:rFonts w:ascii="Times New Roman" w:eastAsia="Times New Roman" w:hAnsi="Times New Roman" w:cs="Times New Roman"/>
                  <w:sz w:val="24"/>
                  <w:szCs w:val="24"/>
                  <w:lang w:eastAsia="en-ZW"/>
                </w:rPr>
                <w:t xml:space="preserve"> </w:t>
              </w:r>
              <w:r w:rsidR="00AB2800">
                <w:rPr>
                  <w:rFonts w:ascii="Times New Roman" w:eastAsia="Times New Roman" w:hAnsi="Times New Roman" w:cs="Times New Roman"/>
                  <w:sz w:val="24"/>
                  <w:szCs w:val="24"/>
                  <w:lang w:eastAsia="en-ZW"/>
                </w:rPr>
                <w:t>"</w:t>
              </w:r>
              <w:hyperlink r:id="rId20" w:history="1">
                <w:r w:rsidRPr="008870B8">
                  <w:rPr>
                    <w:rFonts w:ascii="Times New Roman" w:eastAsia="Times New Roman" w:hAnsi="Times New Roman" w:cs="Times New Roman"/>
                    <w:bCs/>
                    <w:sz w:val="24"/>
                    <w:szCs w:val="24"/>
                    <w:lang w:eastAsia="en-ZW"/>
                  </w:rPr>
                  <w:t>Governing the market: economic theory and the role of government in East Asian industrialization</w:t>
                </w:r>
              </w:hyperlink>
              <w:r w:rsidR="00AB2800">
                <w:rPr>
                  <w:rFonts w:ascii="Times New Roman" w:eastAsia="Times New Roman" w:hAnsi="Times New Roman" w:cs="Times New Roman"/>
                  <w:bCs/>
                  <w:sz w:val="24"/>
                  <w:szCs w:val="24"/>
                  <w:lang w:eastAsia="en-ZW"/>
                </w:rPr>
                <w:t>"</w:t>
              </w:r>
              <w:r w:rsidRPr="00110A4D">
                <w:rPr>
                  <w:rFonts w:ascii="Times New Roman" w:eastAsia="Times New Roman" w:hAnsi="Times New Roman" w:cs="Times New Roman"/>
                  <w:sz w:val="24"/>
                  <w:szCs w:val="24"/>
                  <w:lang w:eastAsia="en-ZW"/>
                </w:rPr>
                <w:t xml:space="preserve"> 2nd, Princeton University Press, New </w:t>
              </w:r>
              <w:r>
                <w:rPr>
                  <w:rFonts w:ascii="Times New Roman" w:eastAsia="Times New Roman" w:hAnsi="Times New Roman" w:cs="Times New Roman"/>
                  <w:sz w:val="24"/>
                  <w:szCs w:val="24"/>
                  <w:lang w:eastAsia="en-ZW"/>
                </w:rPr>
                <w:t xml:space="preserve">Jersey, USA. </w:t>
              </w:r>
            </w:p>
            <w:p w:rsidR="00611995" w:rsidRDefault="00611995" w:rsidP="00611995">
              <w:pPr>
                <w:pStyle w:val="Bibliography"/>
                <w:ind w:left="720" w:hanging="720"/>
                <w:rPr>
                  <w:noProof/>
                </w:rPr>
              </w:pPr>
              <w:r>
                <w:rPr>
                  <w:noProof/>
                </w:rPr>
                <w:t xml:space="preserve">Wang, J.Y. and M. Blomstrom. . (1992). “Foreign Investment and Technology Transfer: A Simple Model.”. </w:t>
              </w:r>
              <w:r>
                <w:rPr>
                  <w:i/>
                  <w:iCs/>
                  <w:noProof/>
                </w:rPr>
                <w:t xml:space="preserve">European Economic Review 36: </w:t>
              </w:r>
              <w:r>
                <w:rPr>
                  <w:noProof/>
                </w:rPr>
                <w:t>, 137-155.</w:t>
              </w:r>
            </w:p>
            <w:p w:rsidR="00611995" w:rsidRDefault="00611995" w:rsidP="00611995">
              <w:pPr>
                <w:pStyle w:val="Bibliography"/>
                <w:ind w:left="720" w:hanging="720"/>
                <w:rPr>
                  <w:noProof/>
                </w:rPr>
              </w:pPr>
              <w:r>
                <w:rPr>
                  <w:noProof/>
                </w:rPr>
                <w:t xml:space="preserve">Wooldridge, J. M. (2006). “Introductory Econometrics: A Modern Approach” 4th edition, . </w:t>
              </w:r>
              <w:r>
                <w:rPr>
                  <w:i/>
                  <w:iCs/>
                  <w:noProof/>
                </w:rPr>
                <w:t>South-Western</w:t>
              </w:r>
              <w:r>
                <w:rPr>
                  <w:noProof/>
                </w:rPr>
                <w:t>.</w:t>
              </w:r>
            </w:p>
            <w:p w:rsidR="00207BF1" w:rsidRPr="00B15423" w:rsidRDefault="00207BF1" w:rsidP="00207BF1">
              <w:pPr>
                <w:rPr>
                  <w:rStyle w:val="HTMLCite"/>
                  <w:color w:val="auto"/>
                </w:rPr>
              </w:pPr>
              <w:hyperlink r:id="rId21" w:history="1">
                <w:r w:rsidRPr="00B15423">
                  <w:rPr>
                    <w:rStyle w:val="Hyperlink"/>
                    <w:color w:val="auto"/>
                    <w:u w:val="none"/>
                  </w:rPr>
                  <w:t>www.</w:t>
                </w:r>
                <w:r w:rsidRPr="00B15423">
                  <w:rPr>
                    <w:rStyle w:val="Hyperlink"/>
                    <w:b/>
                    <w:bCs/>
                    <w:color w:val="auto"/>
                    <w:u w:val="none"/>
                  </w:rPr>
                  <w:t>imf</w:t>
                </w:r>
                <w:r w:rsidRPr="00B15423">
                  <w:rPr>
                    <w:rStyle w:val="Hyperlink"/>
                    <w:color w:val="auto"/>
                    <w:u w:val="none"/>
                  </w:rPr>
                  <w:t>.org/external/pubs/ft/weo/</w:t>
                </w:r>
                <w:r w:rsidRPr="00B15423">
                  <w:rPr>
                    <w:rStyle w:val="Hyperlink"/>
                    <w:b/>
                    <w:bCs/>
                    <w:color w:val="auto"/>
                    <w:u w:val="none"/>
                  </w:rPr>
                  <w:t>2014</w:t>
                </w:r>
                <w:r w:rsidRPr="00B15423">
                  <w:rPr>
                    <w:rStyle w:val="Hyperlink"/>
                    <w:color w:val="auto"/>
                    <w:u w:val="none"/>
                  </w:rPr>
                  <w:t>/02/</w:t>
                </w:r>
              </w:hyperlink>
            </w:p>
            <w:p w:rsidR="00207BF1" w:rsidRPr="00207BF1" w:rsidRDefault="00207BF1" w:rsidP="00207BF1"/>
            <w:p w:rsidR="00354D82" w:rsidRDefault="004A6853" w:rsidP="00611995">
              <w:r>
                <w:rPr>
                  <w:b/>
                  <w:bCs/>
                  <w:noProof/>
                </w:rPr>
                <w:fldChar w:fldCharType="end"/>
              </w:r>
            </w:p>
          </w:sdtContent>
        </w:sdt>
      </w:sdtContent>
    </w:sdt>
    <w:p w:rsidR="00354D82" w:rsidRDefault="00354D82" w:rsidP="00CD0320">
      <w:pPr>
        <w:pStyle w:val="Heading2"/>
        <w:rPr>
          <w:i w:val="0"/>
          <w:iCs w:val="0"/>
        </w:rPr>
      </w:pPr>
    </w:p>
    <w:p w:rsidR="00354D82" w:rsidRPr="00354D82" w:rsidRDefault="00354D82" w:rsidP="00354D82">
      <w:pPr>
        <w:rPr>
          <w:lang w:eastAsia="zh-TW" w:bidi="th-TH"/>
        </w:rPr>
      </w:pPr>
    </w:p>
    <w:p w:rsidR="00354D82" w:rsidRDefault="00354D82" w:rsidP="00CD0320">
      <w:pPr>
        <w:pStyle w:val="Heading2"/>
        <w:rPr>
          <w:i w:val="0"/>
          <w:iCs w:val="0"/>
        </w:rPr>
      </w:pPr>
    </w:p>
    <w:p w:rsidR="00CD0320" w:rsidRPr="00354D82" w:rsidRDefault="00CD0320" w:rsidP="00CD0320">
      <w:pPr>
        <w:pStyle w:val="Heading2"/>
        <w:rPr>
          <w:i w:val="0"/>
          <w:iCs w:val="0"/>
          <w:u w:val="single"/>
        </w:rPr>
      </w:pPr>
      <w:r w:rsidRPr="00354D82">
        <w:rPr>
          <w:i w:val="0"/>
          <w:iCs w:val="0"/>
          <w:u w:val="single"/>
        </w:rPr>
        <w:t>ANNEXTURE</w:t>
      </w:r>
    </w:p>
    <w:p w:rsidR="00CD0320" w:rsidRPr="009766F6" w:rsidRDefault="00CD0320" w:rsidP="00CD0320">
      <w:pPr>
        <w:pStyle w:val="Heading2"/>
        <w:numPr>
          <w:ilvl w:val="0"/>
          <w:numId w:val="46"/>
        </w:numPr>
        <w:ind w:left="360"/>
        <w:rPr>
          <w:i w:val="0"/>
        </w:rPr>
      </w:pPr>
      <w:bookmarkStart w:id="17" w:name="_Toc390791278"/>
      <w:r>
        <w:rPr>
          <w:i w:val="0"/>
          <w:iCs w:val="0"/>
        </w:rPr>
        <w:t>Regression</w:t>
      </w:r>
      <w:r w:rsidRPr="006F2C9D">
        <w:rPr>
          <w:i w:val="0"/>
        </w:rPr>
        <w:t xml:space="preserve"> Variables</w:t>
      </w:r>
      <w:bookmarkEnd w:id="17"/>
    </w:p>
    <w:p w:rsidR="00CD0320" w:rsidRPr="006F2C9D" w:rsidRDefault="00CD0320" w:rsidP="00CD0320">
      <w:pPr>
        <w:spacing w:after="0" w:line="240" w:lineRule="auto"/>
        <w:jc w:val="both"/>
        <w:rPr>
          <w:rFonts w:ascii="Tahoma" w:hAnsi="Tahoma" w:cs="Tahoma"/>
          <w:b/>
          <w:sz w:val="24"/>
          <w:szCs w:val="24"/>
          <w:lang w:eastAsia="ko-KR"/>
        </w:rPr>
      </w:pPr>
      <w:r w:rsidRPr="006F2C9D">
        <w:rPr>
          <w:rFonts w:ascii="Tahoma" w:hAnsi="Tahoma" w:cs="Tahoma"/>
          <w:b/>
          <w:sz w:val="24"/>
          <w:szCs w:val="24"/>
          <w:lang w:eastAsia="ko-KR"/>
        </w:rPr>
        <w:t xml:space="preserve">Y = </w:t>
      </w:r>
      <w:r w:rsidRPr="006F2C9D">
        <w:rPr>
          <w:rFonts w:ascii="Tahoma" w:hAnsi="Tahoma" w:cs="Tahoma"/>
          <w:bCs/>
          <w:sz w:val="24"/>
          <w:szCs w:val="24"/>
          <w:lang w:eastAsia="ko-KR"/>
        </w:rPr>
        <w:t>GDP or output levels at current prices expressed in millions of dollars</w:t>
      </w:r>
    </w:p>
    <w:p w:rsidR="00CD0320" w:rsidRPr="006F2C9D" w:rsidRDefault="00CD0320" w:rsidP="00CD0320">
      <w:pPr>
        <w:spacing w:after="0" w:line="240" w:lineRule="auto"/>
        <w:jc w:val="both"/>
        <w:rPr>
          <w:rFonts w:ascii="Tahoma" w:eastAsia="Times New Roman" w:hAnsi="Tahoma" w:cs="Tahoma"/>
          <w:bCs/>
          <w:sz w:val="24"/>
          <w:szCs w:val="24"/>
        </w:rPr>
      </w:pPr>
      <w:r w:rsidRPr="006F2C9D">
        <w:rPr>
          <w:rFonts w:ascii="Tahoma" w:hAnsi="Tahoma" w:cs="Tahoma"/>
          <w:b/>
          <w:sz w:val="24"/>
          <w:szCs w:val="24"/>
          <w:lang w:eastAsia="ko-KR"/>
        </w:rPr>
        <w:t xml:space="preserve">FDI </w:t>
      </w:r>
      <w:r w:rsidRPr="006F2C9D">
        <w:rPr>
          <w:rFonts w:ascii="Tahoma" w:hAnsi="Tahoma" w:cs="Tahoma"/>
          <w:bCs/>
          <w:sz w:val="24"/>
          <w:szCs w:val="24"/>
          <w:lang w:eastAsia="ko-KR"/>
        </w:rPr>
        <w:t xml:space="preserve">= FDI stock, which </w:t>
      </w:r>
      <w:r w:rsidRPr="006F2C9D">
        <w:rPr>
          <w:rFonts w:ascii="Tahoma" w:eastAsia="Times New Roman" w:hAnsi="Tahoma" w:cs="Tahoma"/>
          <w:bCs/>
          <w:sz w:val="24"/>
          <w:szCs w:val="24"/>
        </w:rPr>
        <w:t xml:space="preserve">is the value of the share of their capital and reserves (including retained profits) attributable to the parent enterprise, plus the net indebtedness of affiliates to the parent enterprises. </w:t>
      </w:r>
      <w:r w:rsidRPr="006F2C9D">
        <w:rPr>
          <w:rFonts w:ascii="Tahoma" w:hAnsi="Tahoma" w:cs="Tahoma"/>
          <w:bCs/>
          <w:sz w:val="24"/>
          <w:szCs w:val="24"/>
          <w:lang w:eastAsia="ko-KR"/>
        </w:rPr>
        <w:t xml:space="preserve">FDI stock reflects investment built up over the years and it gives the best picture of long-term investment relations. It is a more preferable measure to inflow as it is more stable and it </w:t>
      </w:r>
      <w:r w:rsidRPr="006F2C9D">
        <w:rPr>
          <w:rFonts w:ascii="Tahoma" w:hAnsi="Tahoma" w:cs="Tahoma"/>
          <w:bCs/>
          <w:sz w:val="24"/>
          <w:szCs w:val="24"/>
          <w:lang w:eastAsia="ko-KR"/>
        </w:rPr>
        <w:lastRenderedPageBreak/>
        <w:t>gives a better reflection of the lasting or long-term interests by the MNC in operating in a given host country.</w:t>
      </w:r>
    </w:p>
    <w:p w:rsidR="00CD0320" w:rsidRPr="006F2C9D" w:rsidRDefault="00CD0320" w:rsidP="00CD0320">
      <w:pPr>
        <w:shd w:val="clear" w:color="auto" w:fill="FFFFFF"/>
        <w:spacing w:before="100" w:beforeAutospacing="1" w:after="100" w:afterAutospacing="1"/>
        <w:jc w:val="both"/>
        <w:textAlignment w:val="center"/>
        <w:rPr>
          <w:rFonts w:ascii="Tahoma" w:eastAsia="Times New Roman" w:hAnsi="Tahoma" w:cs="Tahoma"/>
          <w:sz w:val="24"/>
          <w:szCs w:val="24"/>
        </w:rPr>
      </w:pPr>
      <w:r w:rsidRPr="006F2C9D">
        <w:rPr>
          <w:rFonts w:ascii="Tahoma" w:eastAsia="Times New Roman" w:hAnsi="Tahoma" w:cs="Tahoma"/>
          <w:sz w:val="24"/>
          <w:szCs w:val="24"/>
        </w:rPr>
        <w:t>The statistics were available readily from the UNCTAD database both for regional and individual country analysis, measured in US$ at current prices.</w:t>
      </w:r>
    </w:p>
    <w:p w:rsidR="00CD0320" w:rsidRPr="006F2C9D" w:rsidRDefault="00CD0320" w:rsidP="00CD0320">
      <w:pPr>
        <w:shd w:val="clear" w:color="auto" w:fill="FFFFFF"/>
        <w:spacing w:before="100" w:beforeAutospacing="1" w:after="100" w:afterAutospacing="1"/>
        <w:jc w:val="both"/>
        <w:textAlignment w:val="center"/>
        <w:rPr>
          <w:rFonts w:ascii="Tahoma" w:hAnsi="Tahoma" w:cs="Tahoma"/>
          <w:b/>
          <w:sz w:val="24"/>
          <w:szCs w:val="24"/>
          <w:lang w:eastAsia="ko-KR"/>
        </w:rPr>
      </w:pPr>
      <w:r w:rsidRPr="006F2C9D">
        <w:rPr>
          <w:rFonts w:ascii="Tahoma" w:hAnsi="Tahoma" w:cs="Tahoma"/>
          <w:b/>
          <w:sz w:val="24"/>
          <w:szCs w:val="24"/>
        </w:rPr>
        <w:t>Capform</w:t>
      </w:r>
      <w:r w:rsidRPr="006F2C9D">
        <w:rPr>
          <w:rFonts w:ascii="Tahoma" w:hAnsi="Tahoma" w:cs="Tahoma"/>
          <w:b/>
          <w:iCs/>
          <w:sz w:val="24"/>
          <w:szCs w:val="24"/>
          <w:vertAlign w:val="subscript"/>
        </w:rPr>
        <w:t xml:space="preserve">  = </w:t>
      </w:r>
      <w:r w:rsidRPr="006F2C9D">
        <w:rPr>
          <w:rFonts w:ascii="Tahoma" w:eastAsia="Times New Roman" w:hAnsi="Tahoma" w:cs="Tahoma"/>
          <w:sz w:val="24"/>
          <w:szCs w:val="24"/>
        </w:rPr>
        <w:t xml:space="preserve">gross fixed capital formation </w:t>
      </w:r>
      <w:r w:rsidR="004A6853" w:rsidRPr="006F2C9D">
        <w:rPr>
          <w:rFonts w:ascii="Tahoma" w:eastAsia="Times New Roman" w:hAnsi="Tahoma" w:cs="Tahoma"/>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4" type="#_x0000_t75" style="width:1in;height:18pt" o:ole="">
            <v:imagedata r:id="rId22" o:title=""/>
          </v:shape>
          <w:control r:id="rId23" w:name="DefaultOcxName" w:shapeid="_x0000_i1164"/>
        </w:object>
      </w:r>
      <w:r w:rsidR="004A6853" w:rsidRPr="006F2C9D">
        <w:rPr>
          <w:rFonts w:ascii="Tahoma" w:eastAsia="Times New Roman" w:hAnsi="Tahoma" w:cs="Tahoma"/>
          <w:sz w:val="24"/>
          <w:szCs w:val="24"/>
        </w:rPr>
        <w:object w:dxaOrig="225" w:dyaOrig="225">
          <v:shape id="_x0000_i1167" type="#_x0000_t75" style="width:1in;height:18pt" o:ole="">
            <v:imagedata r:id="rId22" o:title=""/>
          </v:shape>
          <w:control r:id="rId24" w:name="DefaultOcxName1" w:shapeid="_x0000_i1167"/>
        </w:object>
      </w:r>
      <w:r w:rsidR="004A6853" w:rsidRPr="006F2C9D">
        <w:rPr>
          <w:rFonts w:ascii="Tahoma" w:eastAsia="Times New Roman" w:hAnsi="Tahoma" w:cs="Tahoma"/>
          <w:sz w:val="24"/>
          <w:szCs w:val="24"/>
        </w:rPr>
        <w:object w:dxaOrig="225" w:dyaOrig="225">
          <v:shape id="_x0000_i1170" type="#_x0000_t75" style="width:1in;height:18pt" o:ole="">
            <v:imagedata r:id="rId25" o:title=""/>
          </v:shape>
          <w:control r:id="rId26" w:name="DefaultOcxName2" w:shapeid="_x0000_i1170"/>
        </w:object>
      </w:r>
      <w:r w:rsidR="004A6853" w:rsidRPr="006F2C9D">
        <w:rPr>
          <w:rFonts w:ascii="Tahoma" w:eastAsia="Times New Roman" w:hAnsi="Tahoma" w:cs="Tahoma"/>
          <w:sz w:val="24"/>
          <w:szCs w:val="24"/>
        </w:rPr>
        <w:object w:dxaOrig="225" w:dyaOrig="225">
          <v:shape id="_x0000_i1173" type="#_x0000_t75" style="width:1in;height:18pt" o:ole="">
            <v:imagedata r:id="rId22" o:title=""/>
          </v:shape>
          <w:control r:id="rId27" w:name="HTMLHidden1" w:shapeid="_x0000_i1173"/>
        </w:object>
      </w:r>
      <w:r w:rsidR="004A6853" w:rsidRPr="006F2C9D">
        <w:rPr>
          <w:rFonts w:ascii="Tahoma" w:eastAsia="Times New Roman" w:hAnsi="Tahoma" w:cs="Tahoma"/>
          <w:sz w:val="24"/>
          <w:szCs w:val="24"/>
        </w:rPr>
        <w:object w:dxaOrig="225" w:dyaOrig="225">
          <v:shape id="_x0000_i1176" type="#_x0000_t75" style="width:1in;height:18pt" o:ole="">
            <v:imagedata r:id="rId22" o:title=""/>
          </v:shape>
          <w:control r:id="rId28" w:name="HTMLHidden2" w:shapeid="_x0000_i1176"/>
        </w:object>
      </w:r>
      <w:r w:rsidR="004A6853" w:rsidRPr="006F2C9D">
        <w:rPr>
          <w:rFonts w:ascii="Tahoma" w:eastAsia="Times New Roman" w:hAnsi="Tahoma" w:cs="Tahoma"/>
          <w:sz w:val="24"/>
          <w:szCs w:val="24"/>
        </w:rPr>
        <w:object w:dxaOrig="225" w:dyaOrig="225">
          <v:shape id="_x0000_i1179" type="#_x0000_t75" style="width:1in;height:18pt" o:ole="">
            <v:imagedata r:id="rId22" o:title=""/>
          </v:shape>
          <w:control r:id="rId29" w:name="HTMLHidden3" w:shapeid="_x0000_i1179"/>
        </w:object>
      </w:r>
      <w:r w:rsidR="004A6853" w:rsidRPr="006F2C9D">
        <w:rPr>
          <w:rFonts w:ascii="Tahoma" w:eastAsia="Times New Roman" w:hAnsi="Tahoma" w:cs="Tahoma"/>
          <w:sz w:val="24"/>
          <w:szCs w:val="24"/>
        </w:rPr>
        <w:object w:dxaOrig="225" w:dyaOrig="225">
          <v:shape id="_x0000_i1182" type="#_x0000_t75" style="width:1in;height:18pt" o:ole="">
            <v:imagedata r:id="rId30" o:title=""/>
          </v:shape>
          <w:control r:id="rId31" w:name="DefaultOcxName3" w:shapeid="_x0000_i1182"/>
        </w:object>
      </w:r>
      <w:r w:rsidR="004A6853" w:rsidRPr="006F2C9D">
        <w:rPr>
          <w:rFonts w:ascii="Tahoma" w:eastAsia="Times New Roman" w:hAnsi="Tahoma" w:cs="Tahoma"/>
          <w:sz w:val="24"/>
          <w:szCs w:val="24"/>
        </w:rPr>
        <w:object w:dxaOrig="225" w:dyaOrig="225">
          <v:shape id="_x0000_i1185" type="#_x0000_t75" style="width:1in;height:18pt" o:ole="">
            <v:imagedata r:id="rId22" o:title=""/>
          </v:shape>
          <w:control r:id="rId32" w:name="HTMLHidden4" w:shapeid="_x0000_i1185"/>
        </w:object>
      </w:r>
      <w:r w:rsidR="004A6853" w:rsidRPr="006F2C9D">
        <w:rPr>
          <w:rFonts w:ascii="Tahoma" w:eastAsia="Times New Roman" w:hAnsi="Tahoma" w:cs="Tahoma"/>
          <w:sz w:val="24"/>
          <w:szCs w:val="24"/>
        </w:rPr>
        <w:object w:dxaOrig="225" w:dyaOrig="225">
          <v:shape id="_x0000_i1188" type="#_x0000_t75" style="width:1in;height:18pt" o:ole="">
            <v:imagedata r:id="rId33" o:title=""/>
          </v:shape>
          <w:control r:id="rId34" w:name="DefaultOcxName4" w:shapeid="_x0000_i1188"/>
        </w:object>
      </w:r>
      <w:r w:rsidR="004A6853" w:rsidRPr="006F2C9D">
        <w:rPr>
          <w:rFonts w:ascii="Tahoma" w:eastAsia="Times New Roman" w:hAnsi="Tahoma" w:cs="Tahoma"/>
          <w:sz w:val="24"/>
          <w:szCs w:val="24"/>
        </w:rPr>
        <w:object w:dxaOrig="225" w:dyaOrig="225">
          <v:shape id="_x0000_i1191" type="#_x0000_t75" style="width:1in;height:18pt" o:ole="">
            <v:imagedata r:id="rId22" o:title=""/>
          </v:shape>
          <w:control r:id="rId35" w:name="HTMLHidden5" w:shapeid="_x0000_i1191"/>
        </w:object>
      </w:r>
      <w:r w:rsidR="004A6853" w:rsidRPr="006F2C9D">
        <w:rPr>
          <w:rFonts w:ascii="Tahoma" w:eastAsia="Times New Roman" w:hAnsi="Tahoma" w:cs="Tahoma"/>
          <w:sz w:val="24"/>
          <w:szCs w:val="24"/>
        </w:rPr>
        <w:object w:dxaOrig="225" w:dyaOrig="225">
          <v:shape id="_x0000_i1194" type="#_x0000_t75" style="width:1in;height:18pt" o:ole="">
            <v:imagedata r:id="rId36" o:title=""/>
          </v:shape>
          <w:control r:id="rId37" w:name="DefaultOcxName5" w:shapeid="_x0000_i1194"/>
        </w:object>
      </w:r>
      <w:r w:rsidR="004A6853" w:rsidRPr="006F2C9D">
        <w:rPr>
          <w:rFonts w:ascii="Tahoma" w:eastAsia="Times New Roman" w:hAnsi="Tahoma" w:cs="Tahoma"/>
          <w:sz w:val="24"/>
          <w:szCs w:val="24"/>
        </w:rPr>
        <w:object w:dxaOrig="225" w:dyaOrig="225">
          <v:shape id="_x0000_i1197" type="#_x0000_t75" style="width:1in;height:18pt" o:ole="">
            <v:imagedata r:id="rId38" o:title=""/>
          </v:shape>
          <w:control r:id="rId39" w:name="DefaultOcxName6" w:shapeid="_x0000_i1197"/>
        </w:object>
      </w:r>
      <w:r w:rsidR="004A6853" w:rsidRPr="006F2C9D">
        <w:rPr>
          <w:rFonts w:ascii="Tahoma" w:eastAsia="Times New Roman" w:hAnsi="Tahoma" w:cs="Tahoma"/>
          <w:sz w:val="24"/>
          <w:szCs w:val="24"/>
        </w:rPr>
        <w:object w:dxaOrig="225" w:dyaOrig="225">
          <v:shape id="_x0000_i1200" type="#_x0000_t75" style="width:1in;height:18pt" o:ole="">
            <v:imagedata r:id="rId22" o:title=""/>
          </v:shape>
          <w:control r:id="rId40" w:name="HTMLHidden6" w:shapeid="_x0000_i1200"/>
        </w:object>
      </w:r>
      <w:r w:rsidR="004A6853" w:rsidRPr="006F2C9D">
        <w:rPr>
          <w:rFonts w:ascii="Tahoma" w:eastAsia="Times New Roman" w:hAnsi="Tahoma" w:cs="Tahoma"/>
          <w:sz w:val="24"/>
          <w:szCs w:val="24"/>
        </w:rPr>
        <w:object w:dxaOrig="225" w:dyaOrig="225">
          <v:shape id="_x0000_i1203" type="#_x0000_t75" style="width:1in;height:18pt" o:ole="">
            <v:imagedata r:id="rId22" o:title=""/>
          </v:shape>
          <w:control r:id="rId41" w:name="DefaultOcxName7" w:shapeid="_x0000_i1203"/>
        </w:object>
      </w:r>
      <w:r w:rsidR="004A6853" w:rsidRPr="006F2C9D">
        <w:rPr>
          <w:rFonts w:ascii="Tahoma" w:eastAsia="Times New Roman" w:hAnsi="Tahoma" w:cs="Tahoma"/>
          <w:sz w:val="24"/>
          <w:szCs w:val="24"/>
        </w:rPr>
        <w:object w:dxaOrig="225" w:dyaOrig="225">
          <v:shape id="_x0000_i1206" type="#_x0000_t75" style="width:1in;height:18pt" o:ole="">
            <v:imagedata r:id="rId42" o:title=""/>
          </v:shape>
          <w:control r:id="rId43" w:name="DefaultOcxName8" w:shapeid="_x0000_i1206"/>
        </w:object>
      </w:r>
      <w:r w:rsidR="004A6853" w:rsidRPr="006F2C9D">
        <w:rPr>
          <w:rFonts w:ascii="Tahoma" w:eastAsia="Times New Roman" w:hAnsi="Tahoma" w:cs="Tahoma"/>
          <w:sz w:val="24"/>
          <w:szCs w:val="24"/>
        </w:rPr>
        <w:object w:dxaOrig="225" w:dyaOrig="225">
          <v:shape id="_x0000_i1209" type="#_x0000_t75" style="width:1in;height:18pt" o:ole="">
            <v:imagedata r:id="rId44" o:title=""/>
          </v:shape>
          <w:control r:id="rId45" w:name="DefaultOcxName9" w:shapeid="_x0000_i1209"/>
        </w:object>
      </w:r>
      <w:r w:rsidR="004A6853" w:rsidRPr="006F2C9D">
        <w:rPr>
          <w:rFonts w:ascii="Tahoma" w:eastAsia="Times New Roman" w:hAnsi="Tahoma" w:cs="Tahoma"/>
          <w:sz w:val="24"/>
          <w:szCs w:val="24"/>
        </w:rPr>
        <w:object w:dxaOrig="225" w:dyaOrig="225">
          <v:shape id="_x0000_i1212" type="#_x0000_t75" style="width:1in;height:18pt" o:ole="">
            <v:imagedata r:id="rId46" o:title=""/>
          </v:shape>
          <w:control r:id="rId47" w:name="DefaultOcxName10" w:shapeid="_x0000_i1212"/>
        </w:object>
      </w:r>
      <w:r w:rsidR="004A6853" w:rsidRPr="006F2C9D">
        <w:rPr>
          <w:rFonts w:ascii="Tahoma" w:eastAsia="Times New Roman" w:hAnsi="Tahoma" w:cs="Tahoma"/>
          <w:sz w:val="24"/>
          <w:szCs w:val="24"/>
        </w:rPr>
        <w:object w:dxaOrig="225" w:dyaOrig="225">
          <v:shape id="_x0000_i1215" type="#_x0000_t75" style="width:1in;height:18pt" o:ole="">
            <v:imagedata r:id="rId48" o:title=""/>
          </v:shape>
          <w:control r:id="rId49" w:name="DefaultOcxName11" w:shapeid="_x0000_i1215"/>
        </w:object>
      </w:r>
      <w:r w:rsidR="004A6853" w:rsidRPr="006F2C9D">
        <w:rPr>
          <w:rFonts w:ascii="Tahoma" w:eastAsia="Times New Roman" w:hAnsi="Tahoma" w:cs="Tahoma"/>
          <w:sz w:val="24"/>
          <w:szCs w:val="24"/>
        </w:rPr>
        <w:object w:dxaOrig="225" w:dyaOrig="225">
          <v:shape id="_x0000_i1218" type="#_x0000_t75" style="width:1in;height:18pt" o:ole="">
            <v:imagedata r:id="rId50" o:title=""/>
          </v:shape>
          <w:control r:id="rId51" w:name="DefaultOcxName12" w:shapeid="_x0000_i1218"/>
        </w:object>
      </w:r>
      <w:r w:rsidR="004A6853" w:rsidRPr="006F2C9D">
        <w:rPr>
          <w:rFonts w:ascii="Tahoma" w:eastAsia="Times New Roman" w:hAnsi="Tahoma" w:cs="Tahoma"/>
          <w:sz w:val="24"/>
          <w:szCs w:val="24"/>
        </w:rPr>
        <w:object w:dxaOrig="225" w:dyaOrig="225">
          <v:shape id="_x0000_i1221" type="#_x0000_t75" style="width:1in;height:18pt" o:ole="">
            <v:imagedata r:id="rId52" o:title=""/>
          </v:shape>
          <w:control r:id="rId53" w:name="DefaultOcxName13" w:shapeid="_x0000_i1221"/>
        </w:object>
      </w:r>
      <w:r w:rsidR="004A6853" w:rsidRPr="006F2C9D">
        <w:rPr>
          <w:rFonts w:ascii="Tahoma" w:eastAsia="Times New Roman" w:hAnsi="Tahoma" w:cs="Tahoma"/>
          <w:sz w:val="24"/>
          <w:szCs w:val="24"/>
        </w:rPr>
        <w:object w:dxaOrig="225" w:dyaOrig="225">
          <v:shape id="_x0000_i1224" type="#_x0000_t75" style="width:1in;height:18pt" o:ole="">
            <v:imagedata r:id="rId22" o:title=""/>
          </v:shape>
          <w:control r:id="rId54" w:name="HTMLHidden7" w:shapeid="_x0000_i1224"/>
        </w:object>
      </w:r>
      <w:r w:rsidR="004A6853" w:rsidRPr="006F2C9D">
        <w:rPr>
          <w:rFonts w:ascii="Tahoma" w:eastAsia="Times New Roman" w:hAnsi="Tahoma" w:cs="Tahoma"/>
          <w:sz w:val="24"/>
          <w:szCs w:val="24"/>
        </w:rPr>
        <w:object w:dxaOrig="225" w:dyaOrig="225">
          <v:shape id="_x0000_i1227" type="#_x0000_t75" style="width:1in;height:18pt" o:ole="">
            <v:imagedata r:id="rId22" o:title=""/>
          </v:shape>
          <w:control r:id="rId55" w:name="HTMLHidden8" w:shapeid="_x0000_i1227"/>
        </w:object>
      </w:r>
      <w:r w:rsidR="004A6853" w:rsidRPr="006F2C9D">
        <w:rPr>
          <w:rFonts w:ascii="Tahoma" w:eastAsia="Times New Roman" w:hAnsi="Tahoma" w:cs="Tahoma"/>
          <w:sz w:val="24"/>
          <w:szCs w:val="24"/>
        </w:rPr>
        <w:object w:dxaOrig="225" w:dyaOrig="225">
          <v:shape id="_x0000_i1230" type="#_x0000_t75" style="width:1in;height:18pt" o:ole="">
            <v:imagedata r:id="rId56" o:title=""/>
          </v:shape>
          <w:control r:id="rId57" w:name="DefaultOcxName14" w:shapeid="_x0000_i1230"/>
        </w:object>
      </w:r>
      <w:r w:rsidR="004A6853" w:rsidRPr="006F2C9D">
        <w:rPr>
          <w:rFonts w:ascii="Tahoma" w:eastAsia="Times New Roman" w:hAnsi="Tahoma" w:cs="Tahoma"/>
          <w:sz w:val="24"/>
          <w:szCs w:val="24"/>
        </w:rPr>
        <w:object w:dxaOrig="225" w:dyaOrig="225">
          <v:shape id="_x0000_i1233" type="#_x0000_t75" style="width:1in;height:18pt" o:ole="">
            <v:imagedata r:id="rId58" o:title=""/>
          </v:shape>
          <w:control r:id="rId59" w:name="DefaultOcxName15" w:shapeid="_x0000_i1233"/>
        </w:object>
      </w:r>
      <w:r w:rsidR="004A6853" w:rsidRPr="006F2C9D">
        <w:rPr>
          <w:rFonts w:ascii="Tahoma" w:eastAsia="Times New Roman" w:hAnsi="Tahoma" w:cs="Tahoma"/>
          <w:sz w:val="24"/>
          <w:szCs w:val="24"/>
        </w:rPr>
        <w:object w:dxaOrig="225" w:dyaOrig="225">
          <v:shape id="_x0000_i1236" type="#_x0000_t75" style="width:1in;height:18pt" o:ole="">
            <v:imagedata r:id="rId60" o:title=""/>
          </v:shape>
          <w:control r:id="rId61" w:name="DefaultOcxName16" w:shapeid="_x0000_i1236"/>
        </w:object>
      </w:r>
      <w:r w:rsidR="004A6853" w:rsidRPr="006F2C9D">
        <w:rPr>
          <w:rFonts w:ascii="Tahoma" w:eastAsia="Times New Roman" w:hAnsi="Tahoma" w:cs="Tahoma"/>
          <w:sz w:val="24"/>
          <w:szCs w:val="24"/>
        </w:rPr>
        <w:object w:dxaOrig="225" w:dyaOrig="225">
          <v:shape id="_x0000_i1239" type="#_x0000_t75" style="width:1in;height:18pt" o:ole="">
            <v:imagedata r:id="rId62" o:title=""/>
          </v:shape>
          <w:control r:id="rId63" w:name="DefaultOcxName17" w:shapeid="_x0000_i1239"/>
        </w:object>
      </w:r>
      <w:r w:rsidR="004A6853" w:rsidRPr="006F2C9D">
        <w:rPr>
          <w:rFonts w:ascii="Tahoma" w:eastAsia="Times New Roman" w:hAnsi="Tahoma" w:cs="Tahoma"/>
          <w:sz w:val="24"/>
          <w:szCs w:val="24"/>
        </w:rPr>
        <w:object w:dxaOrig="225" w:dyaOrig="225">
          <v:shape id="_x0000_i1242" type="#_x0000_t75" style="width:1in;height:18pt" o:ole="">
            <v:imagedata r:id="rId22" o:title=""/>
          </v:shape>
          <w:control r:id="rId64" w:name="DefaultOcxName18" w:shapeid="_x0000_i1242"/>
        </w:object>
      </w:r>
      <w:r w:rsidR="004A6853" w:rsidRPr="006F2C9D">
        <w:rPr>
          <w:rFonts w:ascii="Tahoma" w:eastAsia="Times New Roman" w:hAnsi="Tahoma" w:cs="Tahoma"/>
          <w:sz w:val="24"/>
          <w:szCs w:val="24"/>
        </w:rPr>
        <w:object w:dxaOrig="225" w:dyaOrig="225">
          <v:shape id="_x0000_i1245" type="#_x0000_t75" style="width:1in;height:18pt" o:ole="">
            <v:imagedata r:id="rId65" o:title=""/>
          </v:shape>
          <w:control r:id="rId66" w:name="DefaultOcxName19" w:shapeid="_x0000_i1245"/>
        </w:object>
      </w:r>
      <w:r w:rsidR="004A6853" w:rsidRPr="006F2C9D">
        <w:rPr>
          <w:rFonts w:ascii="Tahoma" w:eastAsia="Times New Roman" w:hAnsi="Tahoma" w:cs="Tahoma"/>
          <w:sz w:val="24"/>
          <w:szCs w:val="24"/>
        </w:rPr>
        <w:object w:dxaOrig="225" w:dyaOrig="225">
          <v:shape id="_x0000_i1248" type="#_x0000_t75" style="width:1in;height:18pt" o:ole="">
            <v:imagedata r:id="rId67" o:title=""/>
          </v:shape>
          <w:control r:id="rId68" w:name="DefaultOcxName20" w:shapeid="_x0000_i1248"/>
        </w:object>
      </w:r>
      <w:r w:rsidR="004A6853" w:rsidRPr="006F2C9D">
        <w:rPr>
          <w:rFonts w:ascii="Tahoma" w:eastAsia="Times New Roman" w:hAnsi="Tahoma" w:cs="Tahoma"/>
          <w:sz w:val="24"/>
          <w:szCs w:val="24"/>
        </w:rPr>
        <w:object w:dxaOrig="225" w:dyaOrig="225">
          <v:shape id="_x0000_i1251" type="#_x0000_t75" style="width:1in;height:18pt" o:ole="">
            <v:imagedata r:id="rId69" o:title=""/>
          </v:shape>
          <w:control r:id="rId70" w:name="DefaultOcxName21" w:shapeid="_x0000_i1251"/>
        </w:object>
      </w:r>
      <w:r w:rsidR="004A6853" w:rsidRPr="006F2C9D">
        <w:rPr>
          <w:rFonts w:ascii="Tahoma" w:eastAsia="Times New Roman" w:hAnsi="Tahoma" w:cs="Tahoma"/>
          <w:sz w:val="24"/>
          <w:szCs w:val="24"/>
        </w:rPr>
        <w:object w:dxaOrig="225" w:dyaOrig="225">
          <v:shape id="_x0000_i1254" type="#_x0000_t75" style="width:1in;height:18pt" o:ole="">
            <v:imagedata r:id="rId71" o:title=""/>
          </v:shape>
          <w:control r:id="rId72" w:name="DefaultOcxName22" w:shapeid="_x0000_i1254"/>
        </w:object>
      </w:r>
      <w:r w:rsidR="004A6853" w:rsidRPr="006F2C9D">
        <w:rPr>
          <w:rFonts w:ascii="Tahoma" w:eastAsia="Times New Roman" w:hAnsi="Tahoma" w:cs="Tahoma"/>
          <w:sz w:val="24"/>
          <w:szCs w:val="24"/>
        </w:rPr>
        <w:object w:dxaOrig="225" w:dyaOrig="225">
          <v:shape id="_x0000_i1257" type="#_x0000_t75" style="width:1in;height:18pt" o:ole="">
            <v:imagedata r:id="rId73" o:title=""/>
          </v:shape>
          <w:control r:id="rId74" w:name="DefaultOcxName23" w:shapeid="_x0000_i1257"/>
        </w:object>
      </w:r>
      <w:r w:rsidR="004A6853" w:rsidRPr="006F2C9D">
        <w:rPr>
          <w:rFonts w:ascii="Tahoma" w:eastAsia="Times New Roman" w:hAnsi="Tahoma" w:cs="Tahoma"/>
          <w:sz w:val="24"/>
          <w:szCs w:val="24"/>
        </w:rPr>
        <w:object w:dxaOrig="225" w:dyaOrig="225">
          <v:shape id="_x0000_i1260" type="#_x0000_t75" style="width:1in;height:18pt" o:ole="">
            <v:imagedata r:id="rId75" o:title=""/>
          </v:shape>
          <w:control r:id="rId76" w:name="DefaultOcxName24" w:shapeid="_x0000_i1260"/>
        </w:object>
      </w:r>
      <w:r w:rsidR="004A6853" w:rsidRPr="006F2C9D">
        <w:rPr>
          <w:rFonts w:ascii="Tahoma" w:eastAsia="Times New Roman" w:hAnsi="Tahoma" w:cs="Tahoma"/>
          <w:sz w:val="24"/>
          <w:szCs w:val="24"/>
        </w:rPr>
        <w:object w:dxaOrig="225" w:dyaOrig="225">
          <v:shape id="_x0000_i1263" type="#_x0000_t75" style="width:1in;height:18pt" o:ole="">
            <v:imagedata r:id="rId77" o:title=""/>
          </v:shape>
          <w:control r:id="rId78" w:name="DefaultOcxName25" w:shapeid="_x0000_i1263"/>
        </w:object>
      </w:r>
      <w:r w:rsidR="004A6853" w:rsidRPr="006F2C9D">
        <w:rPr>
          <w:rFonts w:ascii="Tahoma" w:eastAsia="Times New Roman" w:hAnsi="Tahoma" w:cs="Tahoma"/>
          <w:sz w:val="24"/>
          <w:szCs w:val="24"/>
        </w:rPr>
        <w:object w:dxaOrig="225" w:dyaOrig="225">
          <v:shape id="_x0000_i1266" type="#_x0000_t75" style="width:1in;height:18pt" o:ole="">
            <v:imagedata r:id="rId22" o:title=""/>
          </v:shape>
          <w:control r:id="rId79" w:name="DefaultOcxName26" w:shapeid="_x0000_i1266"/>
        </w:object>
      </w:r>
      <w:r w:rsidR="004A6853" w:rsidRPr="006F2C9D">
        <w:rPr>
          <w:rFonts w:ascii="Tahoma" w:eastAsia="Times New Roman" w:hAnsi="Tahoma" w:cs="Tahoma"/>
          <w:sz w:val="24"/>
          <w:szCs w:val="24"/>
        </w:rPr>
        <w:object w:dxaOrig="225" w:dyaOrig="225">
          <v:shape id="_x0000_i1269" type="#_x0000_t75" style="width:1in;height:18pt" o:ole="">
            <v:imagedata r:id="rId80" o:title=""/>
          </v:shape>
          <w:control r:id="rId81" w:name="DefaultOcxName27" w:shapeid="_x0000_i1269"/>
        </w:object>
      </w:r>
      <w:r w:rsidR="004A6853" w:rsidRPr="006F2C9D">
        <w:rPr>
          <w:rFonts w:ascii="Tahoma" w:eastAsia="Times New Roman" w:hAnsi="Tahoma" w:cs="Tahoma"/>
          <w:sz w:val="24"/>
          <w:szCs w:val="24"/>
        </w:rPr>
        <w:object w:dxaOrig="225" w:dyaOrig="225">
          <v:shape id="_x0000_i1272" type="#_x0000_t75" style="width:1in;height:18pt" o:ole="">
            <v:imagedata r:id="rId82" o:title=""/>
          </v:shape>
          <w:control r:id="rId83" w:name="DefaultOcxName28" w:shapeid="_x0000_i1272"/>
        </w:object>
      </w:r>
      <w:r w:rsidR="004A6853" w:rsidRPr="006F2C9D">
        <w:rPr>
          <w:rFonts w:ascii="Tahoma" w:eastAsia="Times New Roman" w:hAnsi="Tahoma" w:cs="Tahoma"/>
          <w:sz w:val="24"/>
          <w:szCs w:val="24"/>
        </w:rPr>
        <w:object w:dxaOrig="225" w:dyaOrig="225">
          <v:shape id="_x0000_i1275" type="#_x0000_t75" style="width:1in;height:18pt" o:ole="">
            <v:imagedata r:id="rId22" o:title=""/>
          </v:shape>
          <w:control r:id="rId84" w:name="DefaultOcxName29" w:shapeid="_x0000_i1275"/>
        </w:object>
      </w:r>
      <w:r w:rsidR="004A6853" w:rsidRPr="006F2C9D">
        <w:rPr>
          <w:rFonts w:ascii="Tahoma" w:eastAsia="Times New Roman" w:hAnsi="Tahoma" w:cs="Tahoma"/>
          <w:sz w:val="24"/>
          <w:szCs w:val="24"/>
        </w:rPr>
        <w:object w:dxaOrig="225" w:dyaOrig="225">
          <v:shape id="_x0000_i1278" type="#_x0000_t75" style="width:1in;height:18pt" o:ole="">
            <v:imagedata r:id="rId85" o:title=""/>
          </v:shape>
          <w:control r:id="rId86" w:name="DefaultOcxName30" w:shapeid="_x0000_i1278"/>
        </w:object>
      </w:r>
      <w:r w:rsidR="004A6853" w:rsidRPr="006F2C9D">
        <w:rPr>
          <w:rFonts w:ascii="Tahoma" w:eastAsia="Times New Roman" w:hAnsi="Tahoma" w:cs="Tahoma"/>
          <w:sz w:val="24"/>
          <w:szCs w:val="24"/>
        </w:rPr>
        <w:object w:dxaOrig="225" w:dyaOrig="225">
          <v:shape id="_x0000_i1281" type="#_x0000_t75" style="width:1in;height:18pt" o:ole="">
            <v:imagedata r:id="rId87" o:title=""/>
          </v:shape>
          <w:control r:id="rId88" w:name="DefaultOcxName31" w:shapeid="_x0000_i1281"/>
        </w:object>
      </w:r>
      <w:r w:rsidR="004A6853" w:rsidRPr="006F2C9D">
        <w:rPr>
          <w:rFonts w:ascii="Tahoma" w:eastAsia="Times New Roman" w:hAnsi="Tahoma" w:cs="Tahoma"/>
          <w:sz w:val="24"/>
          <w:szCs w:val="24"/>
        </w:rPr>
        <w:object w:dxaOrig="225" w:dyaOrig="225">
          <v:shape id="_x0000_i1284" type="#_x0000_t75" style="width:1in;height:18pt" o:ole="">
            <v:imagedata r:id="rId89" o:title=""/>
          </v:shape>
          <w:control r:id="rId90" w:name="DefaultOcxName32" w:shapeid="_x0000_i1284"/>
        </w:object>
      </w:r>
      <w:r w:rsidR="004A6853" w:rsidRPr="006F2C9D">
        <w:rPr>
          <w:rFonts w:ascii="Tahoma" w:eastAsia="Times New Roman" w:hAnsi="Tahoma" w:cs="Tahoma"/>
          <w:sz w:val="24"/>
          <w:szCs w:val="24"/>
        </w:rPr>
        <w:object w:dxaOrig="225" w:dyaOrig="225">
          <v:shape id="_x0000_i1287" type="#_x0000_t75" style="width:1in;height:18pt" o:ole="">
            <v:imagedata r:id="rId91" o:title=""/>
          </v:shape>
          <w:control r:id="rId92" w:name="DefaultOcxName33" w:shapeid="_x0000_i1287"/>
        </w:object>
      </w:r>
      <w:r w:rsidR="004A6853" w:rsidRPr="006F2C9D">
        <w:rPr>
          <w:rFonts w:ascii="Tahoma" w:eastAsia="Times New Roman" w:hAnsi="Tahoma" w:cs="Tahoma"/>
          <w:sz w:val="24"/>
          <w:szCs w:val="24"/>
        </w:rPr>
        <w:object w:dxaOrig="225" w:dyaOrig="225">
          <v:shape id="_x0000_i1290" type="#_x0000_t75" style="width:1in;height:18pt" o:ole="">
            <v:imagedata r:id="rId93" o:title=""/>
          </v:shape>
          <w:control r:id="rId94" w:name="DefaultOcxName34" w:shapeid="_x0000_i1290"/>
        </w:object>
      </w:r>
      <w:r w:rsidR="004A6853" w:rsidRPr="006F2C9D">
        <w:rPr>
          <w:rFonts w:ascii="Tahoma" w:eastAsia="Times New Roman" w:hAnsi="Tahoma" w:cs="Tahoma"/>
          <w:sz w:val="24"/>
          <w:szCs w:val="24"/>
        </w:rPr>
        <w:object w:dxaOrig="225" w:dyaOrig="225">
          <v:shape id="_x0000_i1293" type="#_x0000_t75" style="width:1in;height:18pt" o:ole="">
            <v:imagedata r:id="rId95" o:title=""/>
          </v:shape>
          <w:control r:id="rId96" w:name="DefaultOcxName35" w:shapeid="_x0000_i1293"/>
        </w:object>
      </w:r>
      <w:r w:rsidR="004A6853" w:rsidRPr="006F2C9D">
        <w:rPr>
          <w:rFonts w:ascii="Tahoma" w:eastAsia="Times New Roman" w:hAnsi="Tahoma" w:cs="Tahoma"/>
          <w:sz w:val="24"/>
          <w:szCs w:val="24"/>
        </w:rPr>
        <w:object w:dxaOrig="225" w:dyaOrig="225">
          <v:shape id="_x0000_i1296" type="#_x0000_t75" style="width:1in;height:18pt" o:ole="">
            <v:imagedata r:id="rId97" o:title=""/>
          </v:shape>
          <w:control r:id="rId98" w:name="DefaultOcxName36" w:shapeid="_x0000_i1296"/>
        </w:object>
      </w:r>
      <w:r w:rsidR="004A6853" w:rsidRPr="006F2C9D">
        <w:rPr>
          <w:rFonts w:ascii="Tahoma" w:eastAsia="Times New Roman" w:hAnsi="Tahoma" w:cs="Tahoma"/>
          <w:sz w:val="24"/>
          <w:szCs w:val="24"/>
        </w:rPr>
        <w:object w:dxaOrig="225" w:dyaOrig="225">
          <v:shape id="_x0000_i1299" type="#_x0000_t75" style="width:1in;height:18pt" o:ole="">
            <v:imagedata r:id="rId99" o:title=""/>
          </v:shape>
          <w:control r:id="rId100" w:name="DefaultOcxName37" w:shapeid="_x0000_i1299"/>
        </w:object>
      </w:r>
      <w:r w:rsidR="004A6853" w:rsidRPr="006F2C9D">
        <w:rPr>
          <w:rFonts w:ascii="Tahoma" w:eastAsia="Times New Roman" w:hAnsi="Tahoma" w:cs="Tahoma"/>
          <w:sz w:val="24"/>
          <w:szCs w:val="24"/>
        </w:rPr>
        <w:object w:dxaOrig="225" w:dyaOrig="225">
          <v:shape id="_x0000_i1302" type="#_x0000_t75" style="width:1in;height:18pt" o:ole="">
            <v:imagedata r:id="rId101" o:title=""/>
          </v:shape>
          <w:control r:id="rId102" w:name="DefaultOcxName38" w:shapeid="_x0000_i1302"/>
        </w:object>
      </w:r>
      <w:r w:rsidR="004A6853" w:rsidRPr="006F2C9D">
        <w:rPr>
          <w:rFonts w:ascii="Tahoma" w:eastAsia="Times New Roman" w:hAnsi="Tahoma" w:cs="Tahoma"/>
          <w:sz w:val="24"/>
          <w:szCs w:val="24"/>
        </w:rPr>
        <w:object w:dxaOrig="225" w:dyaOrig="225">
          <v:shape id="_x0000_i1305" type="#_x0000_t75" style="width:1in;height:18pt" o:ole="">
            <v:imagedata r:id="rId103" o:title=""/>
          </v:shape>
          <w:control r:id="rId104" w:name="DefaultOcxName39" w:shapeid="_x0000_i1305"/>
        </w:object>
      </w:r>
      <w:r w:rsidR="004A6853" w:rsidRPr="006F2C9D">
        <w:rPr>
          <w:rFonts w:ascii="Tahoma" w:eastAsia="Times New Roman" w:hAnsi="Tahoma" w:cs="Tahoma"/>
          <w:sz w:val="24"/>
          <w:szCs w:val="24"/>
        </w:rPr>
        <w:object w:dxaOrig="225" w:dyaOrig="225">
          <v:shape id="_x0000_i1308" type="#_x0000_t75" style="width:1in;height:18pt" o:ole="">
            <v:imagedata r:id="rId105" o:title=""/>
          </v:shape>
          <w:control r:id="rId106" w:name="DefaultOcxName40" w:shapeid="_x0000_i1308"/>
        </w:object>
      </w:r>
      <w:r w:rsidR="004A6853" w:rsidRPr="006F2C9D">
        <w:rPr>
          <w:rFonts w:ascii="Tahoma" w:eastAsia="Times New Roman" w:hAnsi="Tahoma" w:cs="Tahoma"/>
          <w:sz w:val="24"/>
          <w:szCs w:val="24"/>
        </w:rPr>
        <w:object w:dxaOrig="225" w:dyaOrig="225">
          <v:shape id="_x0000_i1311" type="#_x0000_t75" style="width:1in;height:18pt" o:ole="">
            <v:imagedata r:id="rId107" o:title=""/>
          </v:shape>
          <w:control r:id="rId108" w:name="DefaultOcxName41" w:shapeid="_x0000_i1311"/>
        </w:object>
      </w:r>
      <w:r w:rsidR="004A6853" w:rsidRPr="006F2C9D">
        <w:rPr>
          <w:rFonts w:ascii="Tahoma" w:eastAsia="Times New Roman" w:hAnsi="Tahoma" w:cs="Tahoma"/>
          <w:sz w:val="24"/>
          <w:szCs w:val="24"/>
        </w:rPr>
        <w:object w:dxaOrig="225" w:dyaOrig="225">
          <v:shape id="_x0000_i1314" type="#_x0000_t75" style="width:1in;height:18pt" o:ole="">
            <v:imagedata r:id="rId109" o:title=""/>
          </v:shape>
          <w:control r:id="rId110" w:name="DefaultOcxName42" w:shapeid="_x0000_i1314"/>
        </w:object>
      </w:r>
      <w:r w:rsidR="004A6853" w:rsidRPr="006F2C9D">
        <w:rPr>
          <w:rFonts w:ascii="Tahoma" w:eastAsia="Times New Roman" w:hAnsi="Tahoma" w:cs="Tahoma"/>
          <w:sz w:val="24"/>
          <w:szCs w:val="24"/>
        </w:rPr>
        <w:object w:dxaOrig="225" w:dyaOrig="225">
          <v:shape id="_x0000_i1317" type="#_x0000_t75" style="width:1in;height:18pt" o:ole="">
            <v:imagedata r:id="rId111" o:title=""/>
          </v:shape>
          <w:control r:id="rId112" w:name="DefaultOcxName43" w:shapeid="_x0000_i1317"/>
        </w:object>
      </w:r>
      <w:r w:rsidR="004A6853" w:rsidRPr="006F2C9D">
        <w:rPr>
          <w:rFonts w:ascii="Tahoma" w:eastAsia="Times New Roman" w:hAnsi="Tahoma" w:cs="Tahoma"/>
          <w:sz w:val="24"/>
          <w:szCs w:val="24"/>
        </w:rPr>
        <w:object w:dxaOrig="225" w:dyaOrig="225">
          <v:shape id="_x0000_i1320" type="#_x0000_t75" style="width:1in;height:18pt" o:ole="">
            <v:imagedata r:id="rId113" o:title=""/>
          </v:shape>
          <w:control r:id="rId114" w:name="DefaultOcxName44" w:shapeid="_x0000_i1320"/>
        </w:object>
      </w:r>
      <w:r w:rsidR="004A6853" w:rsidRPr="006F2C9D">
        <w:rPr>
          <w:rFonts w:ascii="Tahoma" w:eastAsia="Times New Roman" w:hAnsi="Tahoma" w:cs="Tahoma"/>
          <w:sz w:val="24"/>
          <w:szCs w:val="24"/>
        </w:rPr>
        <w:object w:dxaOrig="225" w:dyaOrig="225">
          <v:shape id="_x0000_i1323" type="#_x0000_t75" style="width:1in;height:18pt" o:ole="">
            <v:imagedata r:id="rId115" o:title=""/>
          </v:shape>
          <w:control r:id="rId116" w:name="DefaultOcxName45" w:shapeid="_x0000_i1323"/>
        </w:object>
      </w:r>
      <w:r w:rsidR="004A6853" w:rsidRPr="006F2C9D">
        <w:rPr>
          <w:rFonts w:ascii="Tahoma" w:eastAsia="Times New Roman" w:hAnsi="Tahoma" w:cs="Tahoma"/>
          <w:sz w:val="24"/>
          <w:szCs w:val="24"/>
        </w:rPr>
        <w:object w:dxaOrig="225" w:dyaOrig="225">
          <v:shape id="_x0000_i1326" type="#_x0000_t75" style="width:1in;height:18pt" o:ole="">
            <v:imagedata r:id="rId117" o:title=""/>
          </v:shape>
          <w:control r:id="rId118" w:name="DefaultOcxName46" w:shapeid="_x0000_i1326"/>
        </w:object>
      </w:r>
      <w:r w:rsidR="004A6853" w:rsidRPr="006F2C9D">
        <w:rPr>
          <w:rFonts w:ascii="Tahoma" w:eastAsia="Times New Roman" w:hAnsi="Tahoma" w:cs="Tahoma"/>
          <w:sz w:val="24"/>
          <w:szCs w:val="24"/>
        </w:rPr>
        <w:object w:dxaOrig="225" w:dyaOrig="225">
          <v:shape id="_x0000_i1329" type="#_x0000_t75" style="width:1in;height:18pt" o:ole="">
            <v:imagedata r:id="rId22" o:title=""/>
          </v:shape>
          <w:control r:id="rId119" w:name="DefaultOcxName47" w:shapeid="_x0000_i1329"/>
        </w:object>
      </w:r>
      <w:r w:rsidR="004A6853" w:rsidRPr="006F2C9D">
        <w:rPr>
          <w:rFonts w:ascii="Tahoma" w:eastAsia="Times New Roman" w:hAnsi="Tahoma" w:cs="Tahoma"/>
          <w:sz w:val="24"/>
          <w:szCs w:val="24"/>
        </w:rPr>
        <w:object w:dxaOrig="225" w:dyaOrig="225">
          <v:shape id="_x0000_i1332" type="#_x0000_t75" style="width:1in;height:18pt" o:ole="">
            <v:imagedata r:id="rId120" o:title=""/>
          </v:shape>
          <w:control r:id="rId121" w:name="DefaultOcxName48" w:shapeid="_x0000_i1332"/>
        </w:object>
      </w:r>
      <w:r w:rsidR="004A6853" w:rsidRPr="006F2C9D">
        <w:rPr>
          <w:rFonts w:ascii="Tahoma" w:eastAsia="Times New Roman" w:hAnsi="Tahoma" w:cs="Tahoma"/>
          <w:sz w:val="24"/>
          <w:szCs w:val="24"/>
        </w:rPr>
        <w:object w:dxaOrig="225" w:dyaOrig="225">
          <v:shape id="_x0000_i1335" type="#_x0000_t75" style="width:1in;height:18pt" o:ole="">
            <v:imagedata r:id="rId122" o:title=""/>
          </v:shape>
          <w:control r:id="rId123" w:name="DefaultOcxName49" w:shapeid="_x0000_i1335"/>
        </w:object>
      </w:r>
      <w:r w:rsidR="004A6853" w:rsidRPr="006F2C9D">
        <w:rPr>
          <w:rFonts w:ascii="Tahoma" w:eastAsia="Times New Roman" w:hAnsi="Tahoma" w:cs="Tahoma"/>
          <w:sz w:val="24"/>
          <w:szCs w:val="24"/>
        </w:rPr>
        <w:object w:dxaOrig="225" w:dyaOrig="225">
          <v:shape id="_x0000_i1338" type="#_x0000_t75" style="width:1in;height:18pt" o:ole="">
            <v:imagedata r:id="rId124" o:title=""/>
          </v:shape>
          <w:control r:id="rId125" w:name="DefaultOcxName50" w:shapeid="_x0000_i1338"/>
        </w:object>
      </w:r>
      <w:r w:rsidR="004A6853" w:rsidRPr="006F2C9D">
        <w:rPr>
          <w:rFonts w:ascii="Tahoma" w:eastAsia="Times New Roman" w:hAnsi="Tahoma" w:cs="Tahoma"/>
          <w:sz w:val="24"/>
          <w:szCs w:val="24"/>
        </w:rPr>
        <w:object w:dxaOrig="225" w:dyaOrig="225">
          <v:shape id="_x0000_i1341" type="#_x0000_t75" style="width:1in;height:18pt" o:ole="">
            <v:imagedata r:id="rId126" o:title=""/>
          </v:shape>
          <w:control r:id="rId127" w:name="DefaultOcxName51" w:shapeid="_x0000_i1341"/>
        </w:object>
      </w:r>
      <w:r w:rsidR="004A6853" w:rsidRPr="006F2C9D">
        <w:rPr>
          <w:rFonts w:ascii="Tahoma" w:eastAsia="Times New Roman" w:hAnsi="Tahoma" w:cs="Tahoma"/>
          <w:sz w:val="24"/>
          <w:szCs w:val="24"/>
        </w:rPr>
        <w:object w:dxaOrig="225" w:dyaOrig="225">
          <v:shape id="_x0000_i1344" type="#_x0000_t75" style="width:1in;height:18pt" o:ole="">
            <v:imagedata r:id="rId128" o:title=""/>
          </v:shape>
          <w:control r:id="rId129" w:name="DefaultOcxName52" w:shapeid="_x0000_i1344"/>
        </w:object>
      </w:r>
      <w:r w:rsidR="004A6853" w:rsidRPr="006F2C9D">
        <w:rPr>
          <w:rFonts w:ascii="Tahoma" w:eastAsia="Times New Roman" w:hAnsi="Tahoma" w:cs="Tahoma"/>
          <w:sz w:val="24"/>
          <w:szCs w:val="24"/>
        </w:rPr>
        <w:object w:dxaOrig="225" w:dyaOrig="225">
          <v:shape id="_x0000_i1347" type="#_x0000_t75" style="width:1in;height:18pt" o:ole="">
            <v:imagedata r:id="rId22" o:title=""/>
          </v:shape>
          <w:control r:id="rId130" w:name="DefaultOcxName53" w:shapeid="_x0000_i1347"/>
        </w:object>
      </w:r>
      <w:r w:rsidR="004A6853" w:rsidRPr="006F2C9D">
        <w:rPr>
          <w:rFonts w:ascii="Tahoma" w:eastAsia="Times New Roman" w:hAnsi="Tahoma" w:cs="Tahoma"/>
          <w:sz w:val="24"/>
          <w:szCs w:val="24"/>
        </w:rPr>
        <w:object w:dxaOrig="225" w:dyaOrig="225">
          <v:shape id="_x0000_i1350" type="#_x0000_t75" style="width:1in;height:18pt" o:ole="">
            <v:imagedata r:id="rId131" o:title=""/>
          </v:shape>
          <w:control r:id="rId132" w:name="DefaultOcxName54" w:shapeid="_x0000_i1350"/>
        </w:object>
      </w:r>
      <w:r w:rsidR="004A6853" w:rsidRPr="006F2C9D">
        <w:rPr>
          <w:rFonts w:ascii="Tahoma" w:eastAsia="Times New Roman" w:hAnsi="Tahoma" w:cs="Tahoma"/>
          <w:sz w:val="24"/>
          <w:szCs w:val="24"/>
        </w:rPr>
        <w:object w:dxaOrig="225" w:dyaOrig="225">
          <v:shape id="_x0000_i1353" type="#_x0000_t75" style="width:1in;height:18pt" o:ole="">
            <v:imagedata r:id="rId133" o:title=""/>
          </v:shape>
          <w:control r:id="rId134" w:name="DefaultOcxName55" w:shapeid="_x0000_i1353"/>
        </w:object>
      </w:r>
      <w:r w:rsidR="004A6853" w:rsidRPr="006F2C9D">
        <w:rPr>
          <w:rFonts w:ascii="Tahoma" w:eastAsia="Times New Roman" w:hAnsi="Tahoma" w:cs="Tahoma"/>
          <w:sz w:val="24"/>
          <w:szCs w:val="24"/>
        </w:rPr>
        <w:object w:dxaOrig="225" w:dyaOrig="225">
          <v:shape id="_x0000_i1356" type="#_x0000_t75" style="width:1in;height:18pt" o:ole="">
            <v:imagedata r:id="rId22" o:title=""/>
          </v:shape>
          <w:control r:id="rId135" w:name="DefaultOcxName56" w:shapeid="_x0000_i1356"/>
        </w:object>
      </w:r>
      <w:r w:rsidR="004A6853" w:rsidRPr="006F2C9D">
        <w:rPr>
          <w:rFonts w:ascii="Tahoma" w:eastAsia="Times New Roman" w:hAnsi="Tahoma" w:cs="Tahoma"/>
          <w:sz w:val="24"/>
          <w:szCs w:val="24"/>
        </w:rPr>
        <w:object w:dxaOrig="225" w:dyaOrig="225">
          <v:shape id="_x0000_i1359" type="#_x0000_t75" style="width:1in;height:18pt" o:ole="">
            <v:imagedata r:id="rId22" o:title=""/>
          </v:shape>
          <w:control r:id="rId136" w:name="DefaultOcxName57" w:shapeid="_x0000_i1359"/>
        </w:object>
      </w:r>
      <w:r w:rsidR="004A6853" w:rsidRPr="006F2C9D">
        <w:rPr>
          <w:rFonts w:ascii="Tahoma" w:eastAsia="Times New Roman" w:hAnsi="Tahoma" w:cs="Tahoma"/>
          <w:sz w:val="24"/>
          <w:szCs w:val="24"/>
        </w:rPr>
        <w:object w:dxaOrig="225" w:dyaOrig="225">
          <v:shape id="_x0000_i1362" type="#_x0000_t75" style="width:1in;height:18pt" o:ole="">
            <v:imagedata r:id="rId137" o:title=""/>
          </v:shape>
          <w:control r:id="rId138" w:name="DefaultOcxName58" w:shapeid="_x0000_i1362"/>
        </w:object>
      </w:r>
      <w:r w:rsidR="004A6853" w:rsidRPr="006F2C9D">
        <w:rPr>
          <w:rFonts w:ascii="Tahoma" w:eastAsia="Times New Roman" w:hAnsi="Tahoma" w:cs="Tahoma"/>
          <w:sz w:val="24"/>
          <w:szCs w:val="24"/>
        </w:rPr>
        <w:object w:dxaOrig="225" w:dyaOrig="225">
          <v:shape id="_x0000_i1365" type="#_x0000_t75" style="width:1in;height:18pt" o:ole="">
            <v:imagedata r:id="rId139" o:title=""/>
          </v:shape>
          <w:control r:id="rId140" w:name="DefaultOcxName59" w:shapeid="_x0000_i1365"/>
        </w:object>
      </w:r>
      <w:r w:rsidR="004A6853" w:rsidRPr="006F2C9D">
        <w:rPr>
          <w:rFonts w:ascii="Tahoma" w:eastAsia="Times New Roman" w:hAnsi="Tahoma" w:cs="Tahoma"/>
          <w:sz w:val="24"/>
          <w:szCs w:val="24"/>
        </w:rPr>
        <w:object w:dxaOrig="225" w:dyaOrig="225">
          <v:shape id="_x0000_i1368" type="#_x0000_t75" style="width:1in;height:18pt" o:ole="">
            <v:imagedata r:id="rId141" o:title=""/>
          </v:shape>
          <w:control r:id="rId142" w:name="DefaultOcxName60" w:shapeid="_x0000_i1368"/>
        </w:object>
      </w:r>
      <w:r w:rsidR="004A6853" w:rsidRPr="006F2C9D">
        <w:rPr>
          <w:rFonts w:ascii="Tahoma" w:eastAsia="Times New Roman" w:hAnsi="Tahoma" w:cs="Tahoma"/>
          <w:sz w:val="24"/>
          <w:szCs w:val="24"/>
        </w:rPr>
        <w:object w:dxaOrig="225" w:dyaOrig="225">
          <v:shape id="_x0000_i1371" type="#_x0000_t75" style="width:1in;height:18pt" o:ole="">
            <v:imagedata r:id="rId143" o:title=""/>
          </v:shape>
          <w:control r:id="rId144" w:name="DefaultOcxName61" w:shapeid="_x0000_i1371"/>
        </w:object>
      </w:r>
      <w:r w:rsidR="004A6853" w:rsidRPr="006F2C9D">
        <w:rPr>
          <w:rFonts w:ascii="Tahoma" w:eastAsia="Times New Roman" w:hAnsi="Tahoma" w:cs="Tahoma"/>
          <w:sz w:val="24"/>
          <w:szCs w:val="24"/>
        </w:rPr>
        <w:object w:dxaOrig="225" w:dyaOrig="225">
          <v:shape id="_x0000_i1374" type="#_x0000_t75" style="width:1in;height:18pt" o:ole="">
            <v:imagedata r:id="rId145" o:title=""/>
          </v:shape>
          <w:control r:id="rId146" w:name="DefaultOcxName62" w:shapeid="_x0000_i1374"/>
        </w:object>
      </w:r>
      <w:r w:rsidR="004A6853" w:rsidRPr="006F2C9D">
        <w:rPr>
          <w:rFonts w:ascii="Tahoma" w:eastAsia="Times New Roman" w:hAnsi="Tahoma" w:cs="Tahoma"/>
          <w:sz w:val="24"/>
          <w:szCs w:val="24"/>
        </w:rPr>
        <w:object w:dxaOrig="225" w:dyaOrig="225">
          <v:shape id="_x0000_i1377" type="#_x0000_t75" style="width:1in;height:18pt" o:ole="">
            <v:imagedata r:id="rId147" o:title=""/>
          </v:shape>
          <w:control r:id="rId148" w:name="DefaultOcxName63" w:shapeid="_x0000_i1377"/>
        </w:object>
      </w:r>
      <w:r w:rsidR="004A6853" w:rsidRPr="006F2C9D">
        <w:rPr>
          <w:rFonts w:ascii="Tahoma" w:eastAsia="Times New Roman" w:hAnsi="Tahoma" w:cs="Tahoma"/>
          <w:sz w:val="24"/>
          <w:szCs w:val="24"/>
        </w:rPr>
        <w:object w:dxaOrig="225" w:dyaOrig="225">
          <v:shape id="_x0000_i1380" type="#_x0000_t75" style="width:1in;height:18pt" o:ole="">
            <v:imagedata r:id="rId149" o:title=""/>
          </v:shape>
          <w:control r:id="rId150" w:name="DefaultOcxName64" w:shapeid="_x0000_i1380"/>
        </w:object>
      </w:r>
      <w:r w:rsidR="004A6853" w:rsidRPr="006F2C9D">
        <w:rPr>
          <w:rFonts w:ascii="Tahoma" w:eastAsia="Times New Roman" w:hAnsi="Tahoma" w:cs="Tahoma"/>
          <w:sz w:val="24"/>
          <w:szCs w:val="24"/>
        </w:rPr>
        <w:object w:dxaOrig="225" w:dyaOrig="225">
          <v:shape id="_x0000_i1383" type="#_x0000_t75" style="width:1in;height:18pt" o:ole="">
            <v:imagedata r:id="rId22" o:title=""/>
          </v:shape>
          <w:control r:id="rId151" w:name="DefaultOcxName65" w:shapeid="_x0000_i1383"/>
        </w:object>
      </w:r>
      <w:r w:rsidR="004A6853" w:rsidRPr="006F2C9D">
        <w:rPr>
          <w:rFonts w:ascii="Tahoma" w:eastAsia="Times New Roman" w:hAnsi="Tahoma" w:cs="Tahoma"/>
          <w:sz w:val="24"/>
          <w:szCs w:val="24"/>
        </w:rPr>
        <w:object w:dxaOrig="225" w:dyaOrig="225">
          <v:shape id="_x0000_i1386" type="#_x0000_t75" style="width:1in;height:18pt" o:ole="">
            <v:imagedata r:id="rId22" o:title=""/>
          </v:shape>
          <w:control r:id="rId152" w:name="DefaultOcxName66" w:shapeid="_x0000_i1386"/>
        </w:object>
      </w:r>
      <w:r w:rsidR="004A6853" w:rsidRPr="006F2C9D">
        <w:rPr>
          <w:rFonts w:ascii="Tahoma" w:eastAsia="Times New Roman" w:hAnsi="Tahoma" w:cs="Tahoma"/>
          <w:sz w:val="24"/>
          <w:szCs w:val="24"/>
        </w:rPr>
        <w:object w:dxaOrig="225" w:dyaOrig="225">
          <v:shape id="_x0000_i1389" type="#_x0000_t75" style="width:1in;height:18pt" o:ole="">
            <v:imagedata r:id="rId22" o:title=""/>
          </v:shape>
          <w:control r:id="rId153" w:name="DefaultOcxName67" w:shapeid="_x0000_i1389"/>
        </w:object>
      </w:r>
      <w:r w:rsidR="004A6853" w:rsidRPr="006F2C9D">
        <w:rPr>
          <w:rFonts w:ascii="Tahoma" w:eastAsia="Times New Roman" w:hAnsi="Tahoma" w:cs="Tahoma"/>
          <w:sz w:val="24"/>
          <w:szCs w:val="24"/>
        </w:rPr>
        <w:object w:dxaOrig="225" w:dyaOrig="225">
          <v:shape id="_x0000_i1392" type="#_x0000_t75" style="width:1in;height:18pt" o:ole="">
            <v:imagedata r:id="rId154" o:title=""/>
          </v:shape>
          <w:control r:id="rId155" w:name="DefaultOcxName68" w:shapeid="_x0000_i1392"/>
        </w:object>
      </w:r>
      <w:r w:rsidR="004A6853" w:rsidRPr="006F2C9D">
        <w:rPr>
          <w:rFonts w:ascii="Tahoma" w:eastAsia="Times New Roman" w:hAnsi="Tahoma" w:cs="Tahoma"/>
          <w:sz w:val="24"/>
          <w:szCs w:val="24"/>
        </w:rPr>
        <w:object w:dxaOrig="225" w:dyaOrig="225">
          <v:shape id="_x0000_i1395" type="#_x0000_t75" style="width:1in;height:18pt" o:ole="">
            <v:imagedata r:id="rId22" o:title=""/>
          </v:shape>
          <w:control r:id="rId156" w:name="DefaultOcxName69" w:shapeid="_x0000_i1395"/>
        </w:object>
      </w:r>
      <w:r w:rsidR="004A6853" w:rsidRPr="006F2C9D">
        <w:rPr>
          <w:rFonts w:ascii="Tahoma" w:eastAsia="Times New Roman" w:hAnsi="Tahoma" w:cs="Tahoma"/>
          <w:sz w:val="24"/>
          <w:szCs w:val="24"/>
        </w:rPr>
        <w:object w:dxaOrig="225" w:dyaOrig="225">
          <v:shape id="_x0000_i1398" type="#_x0000_t75" style="width:1in;height:18pt" o:ole="">
            <v:imagedata r:id="rId157" o:title=""/>
          </v:shape>
          <w:control r:id="rId158" w:name="DefaultOcxName70" w:shapeid="_x0000_i1398"/>
        </w:object>
      </w:r>
      <w:r w:rsidR="004A6853" w:rsidRPr="006F2C9D">
        <w:rPr>
          <w:rFonts w:ascii="Tahoma" w:eastAsia="Times New Roman" w:hAnsi="Tahoma" w:cs="Tahoma"/>
          <w:sz w:val="24"/>
          <w:szCs w:val="24"/>
        </w:rPr>
        <w:object w:dxaOrig="225" w:dyaOrig="225">
          <v:shape id="_x0000_i1401" type="#_x0000_t75" style="width:1in;height:18pt" o:ole="">
            <v:imagedata r:id="rId159" o:title=""/>
          </v:shape>
          <w:control r:id="rId160" w:name="DefaultOcxName71" w:shapeid="_x0000_i1401"/>
        </w:object>
      </w:r>
      <w:r w:rsidR="004A6853" w:rsidRPr="006F2C9D">
        <w:rPr>
          <w:rFonts w:ascii="Tahoma" w:eastAsia="Times New Roman" w:hAnsi="Tahoma" w:cs="Tahoma"/>
          <w:sz w:val="24"/>
          <w:szCs w:val="24"/>
        </w:rPr>
        <w:object w:dxaOrig="225" w:dyaOrig="225">
          <v:shape id="_x0000_i1404" type="#_x0000_t75" style="width:1in;height:18pt" o:ole="">
            <v:imagedata r:id="rId161" o:title=""/>
          </v:shape>
          <w:control r:id="rId162" w:name="DefaultOcxName72" w:shapeid="_x0000_i1404"/>
        </w:object>
      </w:r>
      <w:r w:rsidR="004A6853" w:rsidRPr="006F2C9D">
        <w:rPr>
          <w:rFonts w:ascii="Tahoma" w:eastAsia="Times New Roman" w:hAnsi="Tahoma" w:cs="Tahoma"/>
          <w:sz w:val="24"/>
          <w:szCs w:val="24"/>
        </w:rPr>
        <w:object w:dxaOrig="225" w:dyaOrig="225">
          <v:shape id="_x0000_i1407" type="#_x0000_t75" style="width:1in;height:18pt" o:ole="">
            <v:imagedata r:id="rId163" o:title=""/>
          </v:shape>
          <w:control r:id="rId164" w:name="DefaultOcxName73" w:shapeid="_x0000_i1407"/>
        </w:object>
      </w:r>
      <w:r w:rsidR="004A6853" w:rsidRPr="006F2C9D">
        <w:rPr>
          <w:rFonts w:ascii="Tahoma" w:eastAsia="Times New Roman" w:hAnsi="Tahoma" w:cs="Tahoma"/>
          <w:sz w:val="24"/>
          <w:szCs w:val="24"/>
        </w:rPr>
        <w:object w:dxaOrig="225" w:dyaOrig="225">
          <v:shape id="_x0000_i1410" type="#_x0000_t75" style="width:1in;height:18pt" o:ole="">
            <v:imagedata r:id="rId22" o:title=""/>
          </v:shape>
          <w:control r:id="rId165" w:name="DefaultOcxName74" w:shapeid="_x0000_i1410"/>
        </w:object>
      </w:r>
      <w:r w:rsidR="004A6853" w:rsidRPr="006F2C9D">
        <w:rPr>
          <w:rFonts w:ascii="Tahoma" w:eastAsia="Times New Roman" w:hAnsi="Tahoma" w:cs="Tahoma"/>
          <w:sz w:val="24"/>
          <w:szCs w:val="24"/>
        </w:rPr>
        <w:object w:dxaOrig="225" w:dyaOrig="225">
          <v:shape id="_x0000_i1413" type="#_x0000_t75" style="width:1in;height:18pt" o:ole="">
            <v:imagedata r:id="rId166" o:title=""/>
          </v:shape>
          <w:control r:id="rId167" w:name="DefaultOcxName75" w:shapeid="_x0000_i1413"/>
        </w:object>
      </w:r>
      <w:r w:rsidR="004A6853" w:rsidRPr="006F2C9D">
        <w:rPr>
          <w:rFonts w:ascii="Tahoma" w:eastAsia="Times New Roman" w:hAnsi="Tahoma" w:cs="Tahoma"/>
          <w:sz w:val="24"/>
          <w:szCs w:val="24"/>
        </w:rPr>
        <w:object w:dxaOrig="225" w:dyaOrig="225">
          <v:shape id="_x0000_i1416" type="#_x0000_t75" style="width:1in;height:18pt" o:ole="">
            <v:imagedata r:id="rId22" o:title=""/>
          </v:shape>
          <w:control r:id="rId168" w:name="DefaultOcxName76" w:shapeid="_x0000_i1416"/>
        </w:object>
      </w:r>
      <w:r w:rsidR="004A6853" w:rsidRPr="006F2C9D">
        <w:rPr>
          <w:rFonts w:ascii="Tahoma" w:eastAsia="Times New Roman" w:hAnsi="Tahoma" w:cs="Tahoma"/>
          <w:sz w:val="24"/>
          <w:szCs w:val="24"/>
        </w:rPr>
        <w:object w:dxaOrig="225" w:dyaOrig="225">
          <v:shape id="_x0000_i1419" type="#_x0000_t75" style="width:1in;height:18pt" o:ole="">
            <v:imagedata r:id="rId22" o:title=""/>
          </v:shape>
          <w:control r:id="rId169" w:name="DefaultOcxName77" w:shapeid="_x0000_i1419"/>
        </w:object>
      </w:r>
      <w:r w:rsidR="004A6853" w:rsidRPr="006F2C9D">
        <w:rPr>
          <w:rFonts w:ascii="Tahoma" w:eastAsia="Times New Roman" w:hAnsi="Tahoma" w:cs="Tahoma"/>
          <w:sz w:val="24"/>
          <w:szCs w:val="24"/>
        </w:rPr>
        <w:object w:dxaOrig="225" w:dyaOrig="225">
          <v:shape id="_x0000_i1422" type="#_x0000_t75" style="width:1in;height:18pt" o:ole="">
            <v:imagedata r:id="rId170" o:title=""/>
          </v:shape>
          <w:control r:id="rId171" w:name="DefaultOcxName78" w:shapeid="_x0000_i1422"/>
        </w:object>
      </w:r>
      <w:r w:rsidR="004A6853" w:rsidRPr="006F2C9D">
        <w:rPr>
          <w:rFonts w:ascii="Tahoma" w:eastAsia="Times New Roman" w:hAnsi="Tahoma" w:cs="Tahoma"/>
          <w:sz w:val="24"/>
          <w:szCs w:val="24"/>
        </w:rPr>
        <w:object w:dxaOrig="225" w:dyaOrig="225">
          <v:shape id="_x0000_i1425" type="#_x0000_t75" style="width:1in;height:18pt" o:ole="">
            <v:imagedata r:id="rId172" o:title=""/>
          </v:shape>
          <w:control r:id="rId173" w:name="DefaultOcxName79" w:shapeid="_x0000_i1425"/>
        </w:object>
      </w:r>
      <w:r w:rsidR="004A6853" w:rsidRPr="006F2C9D">
        <w:rPr>
          <w:rFonts w:ascii="Tahoma" w:eastAsia="Times New Roman" w:hAnsi="Tahoma" w:cs="Tahoma"/>
          <w:sz w:val="24"/>
          <w:szCs w:val="24"/>
        </w:rPr>
        <w:object w:dxaOrig="225" w:dyaOrig="225">
          <v:shape id="_x0000_i1428" type="#_x0000_t75" style="width:1in;height:18pt" o:ole="">
            <v:imagedata r:id="rId22" o:title=""/>
          </v:shape>
          <w:control r:id="rId174" w:name="DefaultOcxName80" w:shapeid="_x0000_i1428"/>
        </w:object>
      </w:r>
      <w:r w:rsidR="004A6853" w:rsidRPr="006F2C9D">
        <w:rPr>
          <w:rFonts w:ascii="Tahoma" w:eastAsia="Times New Roman" w:hAnsi="Tahoma" w:cs="Tahoma"/>
          <w:sz w:val="24"/>
          <w:szCs w:val="24"/>
        </w:rPr>
        <w:object w:dxaOrig="225" w:dyaOrig="225">
          <v:shape id="_x0000_i1431" type="#_x0000_t75" style="width:1in;height:18pt" o:ole="">
            <v:imagedata r:id="rId22" o:title=""/>
          </v:shape>
          <w:control r:id="rId175" w:name="DefaultOcxName81" w:shapeid="_x0000_i1431"/>
        </w:object>
      </w:r>
      <w:r w:rsidR="004A6853" w:rsidRPr="006F2C9D">
        <w:rPr>
          <w:rFonts w:ascii="Tahoma" w:eastAsia="Times New Roman" w:hAnsi="Tahoma" w:cs="Tahoma"/>
          <w:sz w:val="24"/>
          <w:szCs w:val="24"/>
        </w:rPr>
        <w:object w:dxaOrig="225" w:dyaOrig="225">
          <v:shape id="_x0000_i1434" type="#_x0000_t75" style="width:1in;height:18pt" o:ole="">
            <v:imagedata r:id="rId22" o:title=""/>
          </v:shape>
          <w:control r:id="rId176" w:name="DefaultOcxName82" w:shapeid="_x0000_i1434"/>
        </w:object>
      </w:r>
      <w:r w:rsidR="004A6853" w:rsidRPr="006F2C9D">
        <w:rPr>
          <w:rFonts w:ascii="Tahoma" w:eastAsia="Times New Roman" w:hAnsi="Tahoma" w:cs="Tahoma"/>
          <w:sz w:val="24"/>
          <w:szCs w:val="24"/>
        </w:rPr>
        <w:object w:dxaOrig="225" w:dyaOrig="225">
          <v:shape id="_x0000_i1437" type="#_x0000_t75" style="width:1in;height:18pt" o:ole="">
            <v:imagedata r:id="rId22" o:title=""/>
          </v:shape>
          <w:control r:id="rId177" w:name="DefaultOcxName83" w:shapeid="_x0000_i1437"/>
        </w:object>
      </w:r>
      <w:r w:rsidR="004A6853" w:rsidRPr="006F2C9D">
        <w:rPr>
          <w:rFonts w:ascii="Tahoma" w:eastAsia="Times New Roman" w:hAnsi="Tahoma" w:cs="Tahoma"/>
          <w:sz w:val="24"/>
          <w:szCs w:val="24"/>
        </w:rPr>
        <w:object w:dxaOrig="225" w:dyaOrig="225">
          <v:shape id="_x0000_i1440" type="#_x0000_t75" style="width:1in;height:18pt" o:ole="">
            <v:imagedata r:id="rId178" o:title=""/>
          </v:shape>
          <w:control r:id="rId179" w:name="DefaultOcxName84" w:shapeid="_x0000_i1440"/>
        </w:object>
      </w:r>
      <w:r w:rsidR="004A6853" w:rsidRPr="006F2C9D">
        <w:rPr>
          <w:rFonts w:ascii="Tahoma" w:eastAsia="Times New Roman" w:hAnsi="Tahoma" w:cs="Tahoma"/>
          <w:sz w:val="24"/>
          <w:szCs w:val="24"/>
        </w:rPr>
        <w:object w:dxaOrig="225" w:dyaOrig="225">
          <v:shape id="_x0000_i1443" type="#_x0000_t75" style="width:1in;height:18pt" o:ole="">
            <v:imagedata r:id="rId180" o:title=""/>
          </v:shape>
          <w:control r:id="rId181" w:name="DefaultOcxName85" w:shapeid="_x0000_i1443"/>
        </w:object>
      </w:r>
      <w:r w:rsidR="004A6853" w:rsidRPr="006F2C9D">
        <w:rPr>
          <w:rFonts w:ascii="Tahoma" w:eastAsia="Times New Roman" w:hAnsi="Tahoma" w:cs="Tahoma"/>
          <w:sz w:val="24"/>
          <w:szCs w:val="24"/>
        </w:rPr>
        <w:object w:dxaOrig="225" w:dyaOrig="225">
          <v:shape id="_x0000_i1446" type="#_x0000_t75" style="width:1in;height:18pt" o:ole="">
            <v:imagedata r:id="rId182" o:title=""/>
          </v:shape>
          <w:control r:id="rId183" w:name="DefaultOcxName86" w:shapeid="_x0000_i1446"/>
        </w:object>
      </w:r>
      <w:r w:rsidR="004A6853" w:rsidRPr="006F2C9D">
        <w:rPr>
          <w:rFonts w:ascii="Tahoma" w:eastAsia="Times New Roman" w:hAnsi="Tahoma" w:cs="Tahoma"/>
          <w:sz w:val="24"/>
          <w:szCs w:val="24"/>
        </w:rPr>
        <w:object w:dxaOrig="225" w:dyaOrig="225">
          <v:shape id="_x0000_i1449" type="#_x0000_t75" style="width:1in;height:18pt" o:ole="">
            <v:imagedata r:id="rId184" o:title=""/>
          </v:shape>
          <w:control r:id="rId185" w:name="DefaultOcxName87" w:shapeid="_x0000_i1449"/>
        </w:object>
      </w:r>
      <w:r w:rsidR="004A6853" w:rsidRPr="006F2C9D">
        <w:rPr>
          <w:rFonts w:ascii="Tahoma" w:eastAsia="Times New Roman" w:hAnsi="Tahoma" w:cs="Tahoma"/>
          <w:sz w:val="24"/>
          <w:szCs w:val="24"/>
        </w:rPr>
        <w:object w:dxaOrig="225" w:dyaOrig="225">
          <v:shape id="_x0000_i1452" type="#_x0000_t75" style="width:1in;height:18pt" o:ole="">
            <v:imagedata r:id="rId186" o:title=""/>
          </v:shape>
          <w:control r:id="rId187" w:name="DefaultOcxName88" w:shapeid="_x0000_i1452"/>
        </w:object>
      </w:r>
      <w:r w:rsidR="004A6853" w:rsidRPr="006F2C9D">
        <w:rPr>
          <w:rFonts w:ascii="Tahoma" w:eastAsia="Times New Roman" w:hAnsi="Tahoma" w:cs="Tahoma"/>
          <w:sz w:val="24"/>
          <w:szCs w:val="24"/>
        </w:rPr>
        <w:object w:dxaOrig="225" w:dyaOrig="225">
          <v:shape id="_x0000_i1455" type="#_x0000_t75" style="width:1in;height:18pt" o:ole="">
            <v:imagedata r:id="rId188" o:title=""/>
          </v:shape>
          <w:control r:id="rId189" w:name="DefaultOcxName89" w:shapeid="_x0000_i1455"/>
        </w:object>
      </w:r>
      <w:r w:rsidR="004A6853" w:rsidRPr="006F2C9D">
        <w:rPr>
          <w:rFonts w:ascii="Tahoma" w:eastAsia="Times New Roman" w:hAnsi="Tahoma" w:cs="Tahoma"/>
          <w:sz w:val="24"/>
          <w:szCs w:val="24"/>
        </w:rPr>
        <w:object w:dxaOrig="225" w:dyaOrig="225">
          <v:shape id="_x0000_i1458" type="#_x0000_t75" style="width:1in;height:18pt" o:ole="">
            <v:imagedata r:id="rId190" o:title=""/>
          </v:shape>
          <w:control r:id="rId191" w:name="DefaultOcxName90" w:shapeid="_x0000_i1458"/>
        </w:object>
      </w:r>
      <w:r w:rsidR="004A6853" w:rsidRPr="006F2C9D">
        <w:rPr>
          <w:rFonts w:ascii="Tahoma" w:eastAsia="Times New Roman" w:hAnsi="Tahoma" w:cs="Tahoma"/>
          <w:sz w:val="24"/>
          <w:szCs w:val="24"/>
        </w:rPr>
        <w:object w:dxaOrig="225" w:dyaOrig="225">
          <v:shape id="_x0000_i1461" type="#_x0000_t75" style="width:1in;height:18pt" o:ole="">
            <v:imagedata r:id="rId22" o:title=""/>
          </v:shape>
          <w:control r:id="rId192" w:name="DefaultOcxName91" w:shapeid="_x0000_i1461"/>
        </w:object>
      </w:r>
      <w:r w:rsidR="004A6853" w:rsidRPr="006F2C9D">
        <w:rPr>
          <w:rFonts w:ascii="Tahoma" w:eastAsia="Times New Roman" w:hAnsi="Tahoma" w:cs="Tahoma"/>
          <w:sz w:val="24"/>
          <w:szCs w:val="24"/>
        </w:rPr>
        <w:object w:dxaOrig="225" w:dyaOrig="225">
          <v:shape id="_x0000_i1464" type="#_x0000_t75" style="width:1in;height:18pt" o:ole="">
            <v:imagedata r:id="rId193" o:title=""/>
          </v:shape>
          <w:control r:id="rId194" w:name="DefaultOcxName92" w:shapeid="_x0000_i1464"/>
        </w:object>
      </w:r>
      <w:r w:rsidR="004A6853" w:rsidRPr="006F2C9D">
        <w:rPr>
          <w:rFonts w:ascii="Tahoma" w:eastAsia="Times New Roman" w:hAnsi="Tahoma" w:cs="Tahoma"/>
          <w:sz w:val="24"/>
          <w:szCs w:val="24"/>
        </w:rPr>
        <w:object w:dxaOrig="225" w:dyaOrig="225">
          <v:shape id="_x0000_i1467" type="#_x0000_t75" style="width:1in;height:18pt" o:ole="">
            <v:imagedata r:id="rId22" o:title=""/>
          </v:shape>
          <w:control r:id="rId195" w:name="DefaultOcxName93" w:shapeid="_x0000_i1467"/>
        </w:object>
      </w:r>
      <w:r w:rsidR="004A6853" w:rsidRPr="006F2C9D">
        <w:rPr>
          <w:rFonts w:ascii="Tahoma" w:eastAsia="Times New Roman" w:hAnsi="Tahoma" w:cs="Tahoma"/>
          <w:sz w:val="24"/>
          <w:szCs w:val="24"/>
        </w:rPr>
        <w:object w:dxaOrig="225" w:dyaOrig="225">
          <v:shape id="_x0000_i1470" type="#_x0000_t75" style="width:1in;height:18pt" o:ole="">
            <v:imagedata r:id="rId196" o:title=""/>
          </v:shape>
          <w:control r:id="rId197" w:name="DefaultOcxName94" w:shapeid="_x0000_i1470"/>
        </w:object>
      </w:r>
      <w:r w:rsidR="004A6853" w:rsidRPr="006F2C9D">
        <w:rPr>
          <w:rFonts w:ascii="Tahoma" w:eastAsia="Times New Roman" w:hAnsi="Tahoma" w:cs="Tahoma"/>
          <w:sz w:val="24"/>
          <w:szCs w:val="24"/>
        </w:rPr>
        <w:object w:dxaOrig="225" w:dyaOrig="225">
          <v:shape id="_x0000_i1473" type="#_x0000_t75" style="width:1in;height:18pt" o:ole="">
            <v:imagedata r:id="rId198" o:title=""/>
          </v:shape>
          <w:control r:id="rId199" w:name="DefaultOcxName95" w:shapeid="_x0000_i1473"/>
        </w:object>
      </w:r>
      <w:r w:rsidR="004A6853" w:rsidRPr="006F2C9D">
        <w:rPr>
          <w:rFonts w:ascii="Tahoma" w:eastAsia="Times New Roman" w:hAnsi="Tahoma" w:cs="Tahoma"/>
          <w:sz w:val="24"/>
          <w:szCs w:val="24"/>
        </w:rPr>
        <w:object w:dxaOrig="225" w:dyaOrig="225">
          <v:shape id="_x0000_i1476" type="#_x0000_t75" style="width:1in;height:18pt" o:ole="">
            <v:imagedata r:id="rId200" o:title=""/>
          </v:shape>
          <w:control r:id="rId201" w:name="DefaultOcxName96" w:shapeid="_x0000_i1476"/>
        </w:object>
      </w:r>
      <w:r w:rsidR="004A6853" w:rsidRPr="006F2C9D">
        <w:rPr>
          <w:rFonts w:ascii="Tahoma" w:eastAsia="Times New Roman" w:hAnsi="Tahoma" w:cs="Tahoma"/>
          <w:sz w:val="24"/>
          <w:szCs w:val="24"/>
        </w:rPr>
        <w:object w:dxaOrig="225" w:dyaOrig="225">
          <v:shape id="_x0000_i1479" type="#_x0000_t75" style="width:1in;height:18pt" o:ole="">
            <v:imagedata r:id="rId22" o:title=""/>
          </v:shape>
          <w:control r:id="rId202" w:name="DefaultOcxName97" w:shapeid="_x0000_i1479"/>
        </w:object>
      </w:r>
      <w:r w:rsidR="004A6853" w:rsidRPr="006F2C9D">
        <w:rPr>
          <w:rFonts w:ascii="Tahoma" w:eastAsia="Times New Roman" w:hAnsi="Tahoma" w:cs="Tahoma"/>
          <w:sz w:val="24"/>
          <w:szCs w:val="24"/>
        </w:rPr>
        <w:object w:dxaOrig="225" w:dyaOrig="225">
          <v:shape id="_x0000_i1482" type="#_x0000_t75" style="width:1in;height:18pt" o:ole="">
            <v:imagedata r:id="rId22" o:title=""/>
          </v:shape>
          <w:control r:id="rId203" w:name="DefaultOcxName98" w:shapeid="_x0000_i1482"/>
        </w:object>
      </w:r>
      <w:r w:rsidR="004A6853" w:rsidRPr="006F2C9D">
        <w:rPr>
          <w:rFonts w:ascii="Tahoma" w:eastAsia="Times New Roman" w:hAnsi="Tahoma" w:cs="Tahoma"/>
          <w:sz w:val="24"/>
          <w:szCs w:val="24"/>
        </w:rPr>
        <w:object w:dxaOrig="225" w:dyaOrig="225">
          <v:shape id="_x0000_i1485" type="#_x0000_t75" style="width:1in;height:18pt" o:ole="">
            <v:imagedata r:id="rId204" o:title=""/>
          </v:shape>
          <w:control r:id="rId205" w:name="DefaultOcxName99" w:shapeid="_x0000_i1485"/>
        </w:object>
      </w:r>
      <w:r w:rsidR="004A6853" w:rsidRPr="006F2C9D">
        <w:rPr>
          <w:rFonts w:ascii="Tahoma" w:eastAsia="Times New Roman" w:hAnsi="Tahoma" w:cs="Tahoma"/>
          <w:sz w:val="24"/>
          <w:szCs w:val="24"/>
        </w:rPr>
        <w:object w:dxaOrig="225" w:dyaOrig="225">
          <v:shape id="_x0000_i1488" type="#_x0000_t75" style="width:1in;height:18pt" o:ole="">
            <v:imagedata r:id="rId22" o:title=""/>
          </v:shape>
          <w:control r:id="rId206" w:name="DefaultOcxName100" w:shapeid="_x0000_i1488"/>
        </w:object>
      </w:r>
      <w:r w:rsidR="004A6853" w:rsidRPr="006F2C9D">
        <w:rPr>
          <w:rFonts w:ascii="Tahoma" w:eastAsia="Times New Roman" w:hAnsi="Tahoma" w:cs="Tahoma"/>
          <w:sz w:val="24"/>
          <w:szCs w:val="24"/>
        </w:rPr>
        <w:object w:dxaOrig="225" w:dyaOrig="225">
          <v:shape id="_x0000_i1491" type="#_x0000_t75" style="width:1in;height:18pt" o:ole="">
            <v:imagedata r:id="rId207" o:title=""/>
          </v:shape>
          <w:control r:id="rId208" w:name="DefaultOcxName101" w:shapeid="_x0000_i1491"/>
        </w:object>
      </w:r>
      <w:r w:rsidR="004A6853" w:rsidRPr="006F2C9D">
        <w:rPr>
          <w:rFonts w:ascii="Tahoma" w:eastAsia="Times New Roman" w:hAnsi="Tahoma" w:cs="Tahoma"/>
          <w:sz w:val="24"/>
          <w:szCs w:val="24"/>
        </w:rPr>
        <w:object w:dxaOrig="225" w:dyaOrig="225">
          <v:shape id="_x0000_i1494" type="#_x0000_t75" style="width:1in;height:18pt" o:ole="">
            <v:imagedata r:id="rId209" o:title=""/>
          </v:shape>
          <w:control r:id="rId210" w:name="DefaultOcxName102" w:shapeid="_x0000_i1494"/>
        </w:object>
      </w:r>
      <w:r w:rsidR="004A6853" w:rsidRPr="006F2C9D">
        <w:rPr>
          <w:rFonts w:ascii="Tahoma" w:eastAsia="Times New Roman" w:hAnsi="Tahoma" w:cs="Tahoma"/>
          <w:sz w:val="24"/>
          <w:szCs w:val="24"/>
        </w:rPr>
        <w:object w:dxaOrig="225" w:dyaOrig="225">
          <v:shape id="_x0000_i1497" type="#_x0000_t75" style="width:1in;height:18pt" o:ole="">
            <v:imagedata r:id="rId211" o:title=""/>
          </v:shape>
          <w:control r:id="rId212" w:name="DefaultOcxName103" w:shapeid="_x0000_i1497"/>
        </w:object>
      </w:r>
      <w:r w:rsidR="004A6853" w:rsidRPr="006F2C9D">
        <w:rPr>
          <w:rFonts w:ascii="Tahoma" w:eastAsia="Times New Roman" w:hAnsi="Tahoma" w:cs="Tahoma"/>
          <w:sz w:val="24"/>
          <w:szCs w:val="24"/>
        </w:rPr>
        <w:object w:dxaOrig="225" w:dyaOrig="225">
          <v:shape id="_x0000_i1500" type="#_x0000_t75" style="width:1in;height:18pt" o:ole="">
            <v:imagedata r:id="rId213" o:title=""/>
          </v:shape>
          <w:control r:id="rId214" w:name="DefaultOcxName104" w:shapeid="_x0000_i1500"/>
        </w:object>
      </w:r>
      <w:r w:rsidR="004A6853" w:rsidRPr="006F2C9D">
        <w:rPr>
          <w:rFonts w:ascii="Tahoma" w:eastAsia="Times New Roman" w:hAnsi="Tahoma" w:cs="Tahoma"/>
          <w:sz w:val="24"/>
          <w:szCs w:val="24"/>
        </w:rPr>
        <w:object w:dxaOrig="225" w:dyaOrig="225">
          <v:shape id="_x0000_i1503" type="#_x0000_t75" style="width:1in;height:18pt" o:ole="">
            <v:imagedata r:id="rId215" o:title=""/>
          </v:shape>
          <w:control r:id="rId216" w:name="DefaultOcxName105" w:shapeid="_x0000_i1503"/>
        </w:object>
      </w:r>
      <w:r w:rsidR="004A6853" w:rsidRPr="006F2C9D">
        <w:rPr>
          <w:rFonts w:ascii="Tahoma" w:eastAsia="Times New Roman" w:hAnsi="Tahoma" w:cs="Tahoma"/>
          <w:sz w:val="24"/>
          <w:szCs w:val="24"/>
        </w:rPr>
        <w:object w:dxaOrig="225" w:dyaOrig="225">
          <v:shape id="_x0000_i1506" type="#_x0000_t75" style="width:1in;height:18pt" o:ole="">
            <v:imagedata r:id="rId217" o:title=""/>
          </v:shape>
          <w:control r:id="rId218" w:name="DefaultOcxName106" w:shapeid="_x0000_i1506"/>
        </w:object>
      </w:r>
      <w:r w:rsidR="004A6853" w:rsidRPr="006F2C9D">
        <w:rPr>
          <w:rFonts w:ascii="Tahoma" w:eastAsia="Times New Roman" w:hAnsi="Tahoma" w:cs="Tahoma"/>
          <w:sz w:val="24"/>
          <w:szCs w:val="24"/>
        </w:rPr>
        <w:object w:dxaOrig="225" w:dyaOrig="225">
          <v:shape id="_x0000_i1509" type="#_x0000_t75" style="width:1in;height:18pt" o:ole="">
            <v:imagedata r:id="rId219" o:title=""/>
          </v:shape>
          <w:control r:id="rId220" w:name="DefaultOcxName107" w:shapeid="_x0000_i1509"/>
        </w:object>
      </w:r>
      <w:r w:rsidR="004A6853" w:rsidRPr="006F2C9D">
        <w:rPr>
          <w:rFonts w:ascii="Tahoma" w:eastAsia="Times New Roman" w:hAnsi="Tahoma" w:cs="Tahoma"/>
          <w:sz w:val="24"/>
          <w:szCs w:val="24"/>
        </w:rPr>
        <w:object w:dxaOrig="225" w:dyaOrig="225">
          <v:shape id="_x0000_i1512" type="#_x0000_t75" style="width:1in;height:18pt" o:ole="">
            <v:imagedata r:id="rId221" o:title=""/>
          </v:shape>
          <w:control r:id="rId222" w:name="DefaultOcxName108" w:shapeid="_x0000_i1512"/>
        </w:object>
      </w:r>
      <w:r w:rsidR="004A6853" w:rsidRPr="006F2C9D">
        <w:rPr>
          <w:rFonts w:ascii="Tahoma" w:eastAsia="Times New Roman" w:hAnsi="Tahoma" w:cs="Tahoma"/>
          <w:sz w:val="24"/>
          <w:szCs w:val="24"/>
        </w:rPr>
        <w:object w:dxaOrig="225" w:dyaOrig="225">
          <v:shape id="_x0000_i1515" type="#_x0000_t75" style="width:1in;height:18pt" o:ole="">
            <v:imagedata r:id="rId223" o:title=""/>
          </v:shape>
          <w:control r:id="rId224" w:name="DefaultOcxName109" w:shapeid="_x0000_i1515"/>
        </w:object>
      </w:r>
      <w:r w:rsidR="004A6853" w:rsidRPr="006F2C9D">
        <w:rPr>
          <w:rFonts w:ascii="Tahoma" w:eastAsia="Times New Roman" w:hAnsi="Tahoma" w:cs="Tahoma"/>
          <w:sz w:val="24"/>
          <w:szCs w:val="24"/>
        </w:rPr>
        <w:object w:dxaOrig="225" w:dyaOrig="225">
          <v:shape id="_x0000_i1518" type="#_x0000_t75" style="width:1in;height:18pt" o:ole="">
            <v:imagedata r:id="rId225" o:title=""/>
          </v:shape>
          <w:control r:id="rId226" w:name="DefaultOcxName110" w:shapeid="_x0000_i1518"/>
        </w:object>
      </w:r>
    </w:p>
    <w:p w:rsidR="00CD0320" w:rsidRPr="006F2C9D" w:rsidRDefault="00CD0320" w:rsidP="00CD0320">
      <w:pPr>
        <w:shd w:val="clear" w:color="auto" w:fill="FFFFFF"/>
        <w:spacing w:before="100" w:beforeAutospacing="1" w:after="100" w:afterAutospacing="1"/>
        <w:jc w:val="both"/>
        <w:textAlignment w:val="center"/>
        <w:rPr>
          <w:rFonts w:ascii="Tahoma" w:eastAsia="Times New Roman" w:hAnsi="Tahoma" w:cs="Tahoma"/>
          <w:sz w:val="24"/>
          <w:szCs w:val="24"/>
        </w:rPr>
      </w:pPr>
      <w:r w:rsidRPr="006F2C9D">
        <w:rPr>
          <w:rFonts w:ascii="Tahoma" w:hAnsi="Tahoma" w:cs="Tahoma"/>
          <w:b/>
          <w:sz w:val="24"/>
          <w:szCs w:val="24"/>
        </w:rPr>
        <w:t xml:space="preserve">HC= </w:t>
      </w:r>
      <w:r w:rsidRPr="006F2C9D">
        <w:rPr>
          <w:rFonts w:ascii="Tahoma" w:eastAsia="Times New Roman" w:hAnsi="Tahoma" w:cs="Tahoma"/>
          <w:sz w:val="24"/>
          <w:szCs w:val="24"/>
        </w:rPr>
        <w:t>total labour force in absolute values</w:t>
      </w:r>
    </w:p>
    <w:p w:rsidR="00CD0320" w:rsidRPr="006F2C9D" w:rsidRDefault="00CD0320" w:rsidP="00CD0320">
      <w:pPr>
        <w:shd w:val="clear" w:color="auto" w:fill="FFFFFF"/>
        <w:spacing w:before="100" w:beforeAutospacing="1" w:after="100" w:afterAutospacing="1"/>
        <w:jc w:val="both"/>
        <w:textAlignment w:val="center"/>
        <w:rPr>
          <w:rFonts w:ascii="Tahoma" w:eastAsia="Times New Roman" w:hAnsi="Tahoma" w:cs="Tahoma"/>
          <w:b/>
          <w:bCs/>
          <w:sz w:val="24"/>
          <w:szCs w:val="24"/>
        </w:rPr>
      </w:pPr>
      <w:r w:rsidRPr="006F2C9D">
        <w:rPr>
          <w:rFonts w:ascii="Tahoma" w:eastAsia="Times New Roman" w:hAnsi="Tahoma" w:cs="Tahoma"/>
          <w:b/>
          <w:bCs/>
          <w:sz w:val="24"/>
          <w:szCs w:val="24"/>
        </w:rPr>
        <w:t>Open= (M + X)/GDP</w:t>
      </w:r>
    </w:p>
    <w:p w:rsidR="00CD0320" w:rsidRPr="000C2024" w:rsidRDefault="00CD0320" w:rsidP="00CD0320">
      <w:pPr>
        <w:shd w:val="clear" w:color="auto" w:fill="FFFFFF"/>
        <w:spacing w:before="100" w:beforeAutospacing="1" w:after="100" w:afterAutospacing="1"/>
        <w:jc w:val="both"/>
        <w:textAlignment w:val="center"/>
        <w:rPr>
          <w:rFonts w:ascii="Tahoma" w:hAnsi="Tahoma" w:cs="Tahoma"/>
          <w:sz w:val="24"/>
          <w:szCs w:val="24"/>
          <w:lang w:eastAsia="ko-KR"/>
        </w:rPr>
      </w:pPr>
      <w:r w:rsidRPr="006F2C9D">
        <w:rPr>
          <w:rFonts w:ascii="Tahoma" w:eastAsia="Times New Roman" w:hAnsi="Tahoma" w:cs="Tahoma"/>
          <w:b/>
          <w:bCs/>
          <w:sz w:val="24"/>
          <w:szCs w:val="24"/>
        </w:rPr>
        <w:t>Aid =</w:t>
      </w:r>
      <w:r w:rsidRPr="006F2C9D">
        <w:rPr>
          <w:rFonts w:ascii="Tahoma" w:hAnsi="Tahoma" w:cs="Tahoma"/>
          <w:sz w:val="24"/>
          <w:szCs w:val="24"/>
        </w:rPr>
        <w:t xml:space="preserve"> Total Official Flows: The sum of Official Development Assistance (ODA) and Other Official Flows (OOF) represents the total net disbursements by the official sector at large to the recipient country. The Other Official Flows (OOF) are transactions by the official sector whose main objective is other than development motivated, or, if development motivated, whose grant element is below the 25% threshold which would make them eligible to be recorded as ODA. The main classes of transactions included here are official export credits, official sector eq</w:t>
      </w:r>
      <w:r w:rsidRPr="006F2C9D">
        <w:rPr>
          <w:rFonts w:ascii="Tahoma" w:hAnsi="Tahoma" w:cs="Tahoma"/>
          <w:sz w:val="24"/>
          <w:szCs w:val="24"/>
        </w:rPr>
        <w:lastRenderedPageBreak/>
        <w:t>uity and portfolio investment, and debt reorganisation undertaken by the official sector at non-concessional terms (irrespective of the nature or the identity of the original creditor).</w:t>
      </w:r>
    </w:p>
    <w:p w:rsidR="00CD0320" w:rsidRPr="006F2C9D" w:rsidRDefault="00CD0320" w:rsidP="00CD0320">
      <w:pPr>
        <w:shd w:val="clear" w:color="auto" w:fill="FFFFFF"/>
        <w:spacing w:before="100" w:beforeAutospacing="1" w:after="100" w:afterAutospacing="1"/>
        <w:jc w:val="both"/>
        <w:textAlignment w:val="center"/>
        <w:rPr>
          <w:rFonts w:ascii="Tahoma" w:hAnsi="Tahoma" w:cs="Tahoma"/>
          <w:color w:val="222222"/>
          <w:sz w:val="24"/>
          <w:szCs w:val="24"/>
        </w:rPr>
      </w:pPr>
      <w:r w:rsidRPr="006F2C9D">
        <w:rPr>
          <w:rFonts w:ascii="Tahoma" w:eastAsia="Times New Roman" w:hAnsi="Tahoma" w:cs="Tahoma"/>
          <w:b/>
          <w:bCs/>
          <w:sz w:val="24"/>
          <w:szCs w:val="24"/>
        </w:rPr>
        <w:t>T.o.T=</w:t>
      </w:r>
      <w:r w:rsidRPr="006F2C9D">
        <w:rPr>
          <w:rFonts w:ascii="Tahoma" w:hAnsi="Tahoma" w:cs="Tahoma"/>
          <w:b/>
          <w:bCs/>
          <w:color w:val="222222"/>
          <w:sz w:val="24"/>
          <w:szCs w:val="24"/>
        </w:rPr>
        <w:t>Terms of trade</w:t>
      </w:r>
      <w:r w:rsidRPr="006F2C9D">
        <w:rPr>
          <w:rFonts w:ascii="Tahoma" w:hAnsi="Tahoma" w:cs="Tahoma"/>
          <w:color w:val="222222"/>
          <w:sz w:val="24"/>
          <w:szCs w:val="24"/>
        </w:rPr>
        <w:t>, refers to the relative price of exports in terms of imports and is defined as the ratio of export prices to import prices.</w:t>
      </w:r>
    </w:p>
    <w:p w:rsidR="00CD0320" w:rsidRPr="006F2C9D" w:rsidRDefault="00CD0320" w:rsidP="00CD0320">
      <w:pPr>
        <w:shd w:val="clear" w:color="auto" w:fill="FFFFFF"/>
        <w:spacing w:before="100" w:beforeAutospacing="1" w:after="100" w:afterAutospacing="1"/>
        <w:jc w:val="both"/>
        <w:textAlignment w:val="center"/>
        <w:rPr>
          <w:rFonts w:ascii="Tahoma" w:eastAsia="Times New Roman" w:hAnsi="Tahoma" w:cs="Tahoma"/>
          <w:sz w:val="24"/>
          <w:szCs w:val="24"/>
        </w:rPr>
      </w:pPr>
      <w:r w:rsidRPr="006F2C9D">
        <w:rPr>
          <w:rFonts w:ascii="Tahoma" w:eastAsia="Times New Roman" w:hAnsi="Tahoma" w:cs="Tahoma"/>
          <w:b/>
          <w:bCs/>
          <w:sz w:val="24"/>
          <w:szCs w:val="24"/>
        </w:rPr>
        <w:t xml:space="preserve">Foreign share = </w:t>
      </w:r>
      <w:r w:rsidRPr="006F2C9D">
        <w:rPr>
          <w:rFonts w:ascii="Tahoma" w:eastAsia="Times New Roman" w:hAnsi="Tahoma" w:cs="Tahoma"/>
          <w:sz w:val="24"/>
          <w:szCs w:val="24"/>
        </w:rPr>
        <w:t xml:space="preserve">proxied byFDI stock as a percentage of gross fixed capital formation x sector output. </w:t>
      </w:r>
    </w:p>
    <w:p w:rsidR="00CD0320" w:rsidRPr="006F2C9D" w:rsidRDefault="00CD0320" w:rsidP="00CD0320">
      <w:pPr>
        <w:shd w:val="clear" w:color="auto" w:fill="FFFFFF"/>
        <w:spacing w:before="100" w:beforeAutospacing="1" w:after="100" w:afterAutospacing="1"/>
        <w:jc w:val="both"/>
        <w:textAlignment w:val="center"/>
        <w:rPr>
          <w:rFonts w:ascii="Tahoma" w:hAnsi="Tahoma" w:cs="Tahoma"/>
          <w:sz w:val="24"/>
          <w:szCs w:val="24"/>
          <w:lang w:eastAsia="ko-KR"/>
        </w:rPr>
      </w:pPr>
      <w:r w:rsidRPr="006F2C9D">
        <w:rPr>
          <w:rFonts w:ascii="Tahoma" w:hAnsi="Tahoma" w:cs="Tahoma"/>
          <w:b/>
          <w:bCs/>
          <w:sz w:val="24"/>
          <w:szCs w:val="24"/>
          <w:lang w:eastAsia="ko-KR"/>
        </w:rPr>
        <w:t>Demand</w:t>
      </w:r>
      <w:r w:rsidRPr="006F2C9D">
        <w:rPr>
          <w:rFonts w:ascii="Tahoma" w:hAnsi="Tahoma" w:cs="Tahoma"/>
          <w:sz w:val="24"/>
          <w:szCs w:val="24"/>
          <w:lang w:eastAsia="ko-KR"/>
        </w:rPr>
        <w:t xml:space="preserve"> = govcons + hsholdconsumtion= total consumption</w:t>
      </w:r>
    </w:p>
    <w:p w:rsidR="00CD0320" w:rsidRPr="006F2C9D" w:rsidRDefault="00CD0320" w:rsidP="00CD0320">
      <w:pPr>
        <w:shd w:val="clear" w:color="auto" w:fill="FFFFFF"/>
        <w:spacing w:before="100" w:beforeAutospacing="1" w:after="100" w:afterAutospacing="1"/>
        <w:jc w:val="both"/>
        <w:textAlignment w:val="center"/>
        <w:rPr>
          <w:rFonts w:ascii="Tahoma" w:hAnsi="Tahoma" w:cs="Tahoma"/>
          <w:sz w:val="24"/>
          <w:szCs w:val="24"/>
          <w:lang w:eastAsia="ko-KR"/>
        </w:rPr>
      </w:pPr>
      <w:r w:rsidRPr="00D34696">
        <w:rPr>
          <w:rFonts w:ascii="Tahoma" w:hAnsi="Tahoma" w:cs="Tahoma"/>
          <w:b/>
          <w:sz w:val="24"/>
          <w:szCs w:val="24"/>
          <w:lang w:eastAsia="ko-KR"/>
        </w:rPr>
        <w:t>Derived demand for sector</w:t>
      </w:r>
      <w:r w:rsidRPr="006F2C9D">
        <w:rPr>
          <w:rFonts w:ascii="Tahoma" w:hAnsi="Tahoma" w:cs="Tahoma"/>
          <w:sz w:val="24"/>
          <w:szCs w:val="24"/>
          <w:lang w:eastAsia="ko-KR"/>
        </w:rPr>
        <w:t>= d</w:t>
      </w:r>
      <w:r>
        <w:rPr>
          <w:rFonts w:ascii="Tahoma" w:hAnsi="Tahoma" w:cs="Tahoma"/>
          <w:sz w:val="24"/>
          <w:szCs w:val="24"/>
          <w:lang w:eastAsia="ko-KR"/>
        </w:rPr>
        <w:t>emand</w:t>
      </w:r>
      <w:r w:rsidRPr="006F2C9D">
        <w:rPr>
          <w:rFonts w:ascii="Tahoma" w:hAnsi="Tahoma" w:cs="Tahoma"/>
          <w:sz w:val="24"/>
          <w:szCs w:val="24"/>
          <w:lang w:eastAsia="ko-KR"/>
        </w:rPr>
        <w:t xml:space="preserve"> *sector output/GDP</w:t>
      </w:r>
    </w:p>
    <w:p w:rsidR="00EB3678" w:rsidRDefault="00CD0320" w:rsidP="009766F6">
      <w:pPr>
        <w:pStyle w:val="Heading2"/>
        <w:numPr>
          <w:ilvl w:val="0"/>
          <w:numId w:val="46"/>
        </w:numPr>
        <w:ind w:left="360"/>
        <w:rPr>
          <w:i w:val="0"/>
          <w:iCs w:val="0"/>
        </w:rPr>
      </w:pPr>
      <w:r>
        <w:rPr>
          <w:i w:val="0"/>
          <w:iCs w:val="0"/>
        </w:rPr>
        <w:lastRenderedPageBreak/>
        <w:t>Regression outputs</w:t>
      </w:r>
    </w:p>
    <w:p w:rsidR="00EB3678" w:rsidRDefault="00EB3678" w:rsidP="00651553">
      <w:pPr>
        <w:pStyle w:val="Heading2"/>
        <w:rPr>
          <w:i w:val="0"/>
          <w:iCs w:val="0"/>
        </w:rPr>
      </w:pPr>
    </w:p>
    <w:p w:rsidR="00651553" w:rsidRPr="00651553" w:rsidRDefault="00354D82" w:rsidP="00651553">
      <w:pPr>
        <w:pStyle w:val="Heading2"/>
        <w:rPr>
          <w:i w:val="0"/>
          <w:iCs w:val="0"/>
        </w:rPr>
      </w:pPr>
      <w:r>
        <w:rPr>
          <w:i w:val="0"/>
          <w:iCs w:val="0"/>
        </w:rPr>
        <w:t>2.</w:t>
      </w:r>
      <w:r w:rsidR="00651553" w:rsidRPr="00651553">
        <w:rPr>
          <w:i w:val="0"/>
          <w:iCs w:val="0"/>
        </w:rPr>
        <w:t xml:space="preserve"> 1 Regression output for SSA; direct FDI impact assessment</w:t>
      </w:r>
      <w:bookmarkEnd w:id="15"/>
    </w:p>
    <w:p w:rsidR="009575B2" w:rsidRDefault="00BC21E4" w:rsidP="007A3415">
      <w:pPr>
        <w:shd w:val="clear" w:color="auto" w:fill="FFFFFF"/>
        <w:spacing w:before="100" w:beforeAutospacing="1" w:after="100" w:afterAutospacing="1"/>
        <w:jc w:val="both"/>
        <w:textAlignment w:val="center"/>
        <w:rPr>
          <w:rFonts w:ascii="Times New Roman" w:hAnsi="Times New Roman"/>
          <w:sz w:val="32"/>
          <w:szCs w:val="32"/>
          <w:lang w:eastAsia="ko-KR"/>
        </w:rPr>
      </w:pPr>
      <w:r>
        <w:rPr>
          <w:rFonts w:ascii="Times New Roman" w:hAnsi="Times New Roman"/>
          <w:noProof/>
          <w:sz w:val="32"/>
          <w:szCs w:val="32"/>
          <w:lang w:eastAsia="en-US"/>
        </w:rPr>
        <w:drawing>
          <wp:inline distT="0" distB="0" distL="0" distR="0">
            <wp:extent cx="8201025" cy="6229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5"/>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8201025" cy="6229350"/>
                    </a:xfrm>
                    <a:prstGeom prst="rect">
                      <a:avLst/>
                    </a:prstGeom>
                    <a:noFill/>
                    <a:ln>
                      <a:noFill/>
                    </a:ln>
                  </pic:spPr>
                </pic:pic>
              </a:graphicData>
            </a:graphic>
          </wp:inline>
        </w:drawing>
      </w:r>
    </w:p>
    <w:p w:rsidR="00BC21E4" w:rsidRDefault="00BC21E4" w:rsidP="007A3415">
      <w:pPr>
        <w:shd w:val="clear" w:color="auto" w:fill="FFFFFF"/>
        <w:spacing w:before="100" w:beforeAutospacing="1" w:after="100" w:afterAutospacing="1"/>
        <w:jc w:val="both"/>
        <w:textAlignment w:val="center"/>
        <w:rPr>
          <w:rFonts w:ascii="Times New Roman" w:hAnsi="Times New Roman"/>
          <w:sz w:val="32"/>
          <w:szCs w:val="32"/>
          <w:lang w:eastAsia="ko-KR"/>
        </w:rPr>
      </w:pPr>
    </w:p>
    <w:p w:rsidR="00BC21E4" w:rsidRDefault="007511C7" w:rsidP="007A3415">
      <w:pPr>
        <w:shd w:val="clear" w:color="auto" w:fill="FFFFFF"/>
        <w:spacing w:before="100" w:beforeAutospacing="1" w:after="100" w:afterAutospacing="1"/>
        <w:jc w:val="both"/>
        <w:textAlignment w:val="center"/>
        <w:rPr>
          <w:rFonts w:ascii="Times New Roman" w:hAnsi="Times New Roman"/>
          <w:sz w:val="32"/>
          <w:szCs w:val="32"/>
          <w:lang w:eastAsia="ko-KR"/>
        </w:rPr>
      </w:pPr>
      <w:r>
        <w:rPr>
          <w:rFonts w:ascii="Times New Roman" w:hAnsi="Times New Roman"/>
          <w:noProof/>
          <w:sz w:val="32"/>
          <w:szCs w:val="32"/>
          <w:lang w:eastAsia="en-US"/>
        </w:rPr>
        <w:lastRenderedPageBreak/>
        <w:drawing>
          <wp:inline distT="0" distB="0" distL="0" distR="0">
            <wp:extent cx="8382000" cy="5362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8382000" cy="5362575"/>
                    </a:xfrm>
                    <a:prstGeom prst="rect">
                      <a:avLst/>
                    </a:prstGeom>
                    <a:noFill/>
                    <a:ln>
                      <a:noFill/>
                    </a:ln>
                  </pic:spPr>
                </pic:pic>
              </a:graphicData>
            </a:graphic>
          </wp:inline>
        </w:drawing>
      </w:r>
    </w:p>
    <w:p w:rsidR="00E551EA" w:rsidRDefault="00E551EA" w:rsidP="007A3415">
      <w:pPr>
        <w:shd w:val="clear" w:color="auto" w:fill="FFFFFF"/>
        <w:spacing w:before="100" w:beforeAutospacing="1" w:after="100" w:afterAutospacing="1"/>
        <w:jc w:val="both"/>
        <w:textAlignment w:val="center"/>
        <w:rPr>
          <w:rFonts w:ascii="Times New Roman" w:hAnsi="Times New Roman"/>
          <w:sz w:val="32"/>
          <w:szCs w:val="32"/>
          <w:lang w:eastAsia="ko-KR"/>
        </w:rPr>
      </w:pPr>
    </w:p>
    <w:p w:rsidR="00FC5086" w:rsidRPr="00651553" w:rsidRDefault="00354D82" w:rsidP="00FC5086">
      <w:pPr>
        <w:pStyle w:val="Heading2"/>
        <w:rPr>
          <w:i w:val="0"/>
          <w:iCs w:val="0"/>
        </w:rPr>
      </w:pPr>
      <w:bookmarkStart w:id="18" w:name="_Toc390791281"/>
      <w:r>
        <w:rPr>
          <w:i w:val="0"/>
          <w:iCs w:val="0"/>
        </w:rPr>
        <w:lastRenderedPageBreak/>
        <w:t>2</w:t>
      </w:r>
      <w:r w:rsidR="00FC5086" w:rsidRPr="00651553">
        <w:rPr>
          <w:i w:val="0"/>
          <w:iCs w:val="0"/>
        </w:rPr>
        <w:t xml:space="preserve">. </w:t>
      </w:r>
      <w:r w:rsidR="00FC5086">
        <w:rPr>
          <w:i w:val="0"/>
          <w:iCs w:val="0"/>
        </w:rPr>
        <w:t>2</w:t>
      </w:r>
      <w:r w:rsidR="00FC5086" w:rsidRPr="00651553">
        <w:rPr>
          <w:i w:val="0"/>
          <w:iCs w:val="0"/>
        </w:rPr>
        <w:t xml:space="preserve"> Regression output for SSA; FDI</w:t>
      </w:r>
      <w:r w:rsidR="00FC5086">
        <w:rPr>
          <w:i w:val="0"/>
          <w:iCs w:val="0"/>
        </w:rPr>
        <w:t xml:space="preserve"> spillover</w:t>
      </w:r>
      <w:r w:rsidR="00FC5086" w:rsidRPr="00651553">
        <w:rPr>
          <w:i w:val="0"/>
          <w:iCs w:val="0"/>
        </w:rPr>
        <w:t xml:space="preserve"> impact assessment</w:t>
      </w:r>
      <w:bookmarkEnd w:id="18"/>
    </w:p>
    <w:p w:rsidR="00D20717" w:rsidRDefault="00D20717" w:rsidP="007A3415">
      <w:pPr>
        <w:shd w:val="clear" w:color="auto" w:fill="FFFFFF"/>
        <w:spacing w:before="100" w:beforeAutospacing="1" w:after="100" w:afterAutospacing="1"/>
        <w:jc w:val="both"/>
        <w:textAlignment w:val="center"/>
        <w:rPr>
          <w:rFonts w:ascii="Times New Roman" w:hAnsi="Times New Roman"/>
          <w:sz w:val="32"/>
          <w:szCs w:val="32"/>
          <w:lang w:eastAsia="ko-KR"/>
        </w:rPr>
      </w:pPr>
      <w:r>
        <w:rPr>
          <w:rFonts w:ascii="Times New Roman" w:hAnsi="Times New Roman"/>
          <w:noProof/>
          <w:sz w:val="32"/>
          <w:szCs w:val="32"/>
          <w:lang w:eastAsia="en-US"/>
        </w:rPr>
        <w:drawing>
          <wp:inline distT="0" distB="0" distL="0" distR="0">
            <wp:extent cx="8201025"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7"/>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8201025" cy="4457700"/>
                    </a:xfrm>
                    <a:prstGeom prst="rect">
                      <a:avLst/>
                    </a:prstGeom>
                    <a:noFill/>
                    <a:ln>
                      <a:noFill/>
                    </a:ln>
                  </pic:spPr>
                </pic:pic>
              </a:graphicData>
            </a:graphic>
          </wp:inline>
        </w:drawing>
      </w:r>
    </w:p>
    <w:p w:rsidR="00D20717" w:rsidRDefault="00D20717" w:rsidP="00D20717">
      <w:pPr>
        <w:shd w:val="clear" w:color="auto" w:fill="FFFFFF"/>
        <w:spacing w:before="100" w:beforeAutospacing="1" w:after="100" w:afterAutospacing="1"/>
        <w:jc w:val="both"/>
        <w:textAlignment w:val="center"/>
        <w:rPr>
          <w:rFonts w:ascii="Times New Roman" w:hAnsi="Times New Roman"/>
          <w:sz w:val="32"/>
          <w:szCs w:val="32"/>
          <w:lang w:eastAsia="ko-KR"/>
        </w:rPr>
      </w:pPr>
      <w:r>
        <w:rPr>
          <w:rFonts w:ascii="Times New Roman" w:hAnsi="Times New Roman"/>
          <w:noProof/>
          <w:sz w:val="32"/>
          <w:szCs w:val="32"/>
          <w:lang w:eastAsia="en-US"/>
        </w:rPr>
        <w:lastRenderedPageBreak/>
        <w:drawing>
          <wp:inline distT="0" distB="0" distL="0" distR="0">
            <wp:extent cx="7010400" cy="5038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7010400" cy="5038725"/>
                    </a:xfrm>
                    <a:prstGeom prst="rect">
                      <a:avLst/>
                    </a:prstGeom>
                    <a:noFill/>
                    <a:ln>
                      <a:noFill/>
                    </a:ln>
                  </pic:spPr>
                </pic:pic>
              </a:graphicData>
            </a:graphic>
          </wp:inline>
        </w:drawing>
      </w:r>
    </w:p>
    <w:p w:rsidR="00D20717" w:rsidRDefault="00D20717" w:rsidP="00D20717">
      <w:pPr>
        <w:shd w:val="clear" w:color="auto" w:fill="FFFFFF"/>
        <w:spacing w:before="100" w:beforeAutospacing="1" w:after="100" w:afterAutospacing="1"/>
        <w:jc w:val="both"/>
        <w:textAlignment w:val="center"/>
        <w:rPr>
          <w:rFonts w:ascii="Times New Roman" w:hAnsi="Times New Roman"/>
          <w:sz w:val="32"/>
          <w:szCs w:val="32"/>
          <w:lang w:eastAsia="ko-KR"/>
        </w:rPr>
      </w:pPr>
    </w:p>
    <w:p w:rsidR="00290D11" w:rsidRDefault="00290D11" w:rsidP="00D20717">
      <w:pPr>
        <w:shd w:val="clear" w:color="auto" w:fill="FFFFFF"/>
        <w:spacing w:before="100" w:beforeAutospacing="1" w:after="100" w:afterAutospacing="1"/>
        <w:jc w:val="both"/>
        <w:textAlignment w:val="center"/>
        <w:rPr>
          <w:rFonts w:ascii="Times New Roman" w:hAnsi="Times New Roman"/>
          <w:sz w:val="32"/>
          <w:szCs w:val="32"/>
          <w:lang w:eastAsia="ko-KR"/>
        </w:rPr>
      </w:pPr>
    </w:p>
    <w:p w:rsidR="00290D11" w:rsidRDefault="00290D11" w:rsidP="00D20717">
      <w:pPr>
        <w:shd w:val="clear" w:color="auto" w:fill="FFFFFF"/>
        <w:spacing w:before="100" w:beforeAutospacing="1" w:after="100" w:afterAutospacing="1"/>
        <w:jc w:val="both"/>
        <w:textAlignment w:val="center"/>
        <w:rPr>
          <w:rFonts w:ascii="Times New Roman" w:hAnsi="Times New Roman"/>
          <w:sz w:val="32"/>
          <w:szCs w:val="32"/>
          <w:lang w:eastAsia="ko-KR"/>
        </w:rPr>
      </w:pPr>
    </w:p>
    <w:p w:rsidR="00290D11" w:rsidRDefault="00290D11" w:rsidP="00D20717">
      <w:pPr>
        <w:shd w:val="clear" w:color="auto" w:fill="FFFFFF"/>
        <w:spacing w:before="100" w:beforeAutospacing="1" w:after="100" w:afterAutospacing="1"/>
        <w:jc w:val="both"/>
        <w:textAlignment w:val="center"/>
        <w:rPr>
          <w:rFonts w:ascii="Times New Roman" w:hAnsi="Times New Roman"/>
          <w:sz w:val="32"/>
          <w:szCs w:val="32"/>
          <w:lang w:eastAsia="ko-KR"/>
        </w:rPr>
      </w:pPr>
    </w:p>
    <w:p w:rsidR="00290D11" w:rsidRDefault="00290D11" w:rsidP="00D20717">
      <w:pPr>
        <w:shd w:val="clear" w:color="auto" w:fill="FFFFFF"/>
        <w:spacing w:before="100" w:beforeAutospacing="1" w:after="100" w:afterAutospacing="1"/>
        <w:jc w:val="both"/>
        <w:textAlignment w:val="center"/>
        <w:rPr>
          <w:rFonts w:ascii="Times New Roman" w:hAnsi="Times New Roman"/>
          <w:sz w:val="32"/>
          <w:szCs w:val="32"/>
          <w:lang w:eastAsia="ko-KR"/>
        </w:rPr>
      </w:pPr>
    </w:p>
    <w:p w:rsidR="00290D11" w:rsidRDefault="00290D11" w:rsidP="00D20717">
      <w:pPr>
        <w:shd w:val="clear" w:color="auto" w:fill="FFFFFF"/>
        <w:spacing w:before="100" w:beforeAutospacing="1" w:after="100" w:afterAutospacing="1"/>
        <w:jc w:val="both"/>
        <w:textAlignment w:val="center"/>
        <w:rPr>
          <w:rFonts w:ascii="Times New Roman" w:hAnsi="Times New Roman"/>
          <w:sz w:val="32"/>
          <w:szCs w:val="32"/>
          <w:lang w:eastAsia="ko-KR"/>
        </w:rPr>
      </w:pPr>
    </w:p>
    <w:p w:rsidR="00290D11" w:rsidRDefault="00290D11" w:rsidP="00D20717">
      <w:pPr>
        <w:shd w:val="clear" w:color="auto" w:fill="FFFFFF"/>
        <w:spacing w:before="100" w:beforeAutospacing="1" w:after="100" w:afterAutospacing="1"/>
        <w:jc w:val="both"/>
        <w:textAlignment w:val="center"/>
        <w:rPr>
          <w:rFonts w:ascii="Times New Roman" w:hAnsi="Times New Roman"/>
          <w:sz w:val="32"/>
          <w:szCs w:val="32"/>
          <w:lang w:eastAsia="ko-KR"/>
        </w:rPr>
      </w:pPr>
    </w:p>
    <w:p w:rsidR="00290D11" w:rsidRPr="00651553" w:rsidRDefault="00354D82" w:rsidP="00290D11">
      <w:pPr>
        <w:pStyle w:val="Heading2"/>
        <w:rPr>
          <w:i w:val="0"/>
          <w:iCs w:val="0"/>
        </w:rPr>
      </w:pPr>
      <w:bookmarkStart w:id="19" w:name="_Toc390791282"/>
      <w:r>
        <w:rPr>
          <w:i w:val="0"/>
          <w:iCs w:val="0"/>
        </w:rPr>
        <w:t>2</w:t>
      </w:r>
      <w:r w:rsidR="00290D11">
        <w:rPr>
          <w:i w:val="0"/>
          <w:iCs w:val="0"/>
        </w:rPr>
        <w:t>. 3</w:t>
      </w:r>
      <w:r w:rsidR="00290D11" w:rsidRPr="00651553">
        <w:rPr>
          <w:i w:val="0"/>
          <w:iCs w:val="0"/>
        </w:rPr>
        <w:t xml:space="preserve"> Regression output for </w:t>
      </w:r>
      <w:r w:rsidR="00290D11">
        <w:rPr>
          <w:i w:val="0"/>
          <w:iCs w:val="0"/>
        </w:rPr>
        <w:t>ASEAN</w:t>
      </w:r>
      <w:r w:rsidR="00290D11" w:rsidRPr="00651553">
        <w:rPr>
          <w:i w:val="0"/>
          <w:iCs w:val="0"/>
        </w:rPr>
        <w:t>; direct FDI impact assessment</w:t>
      </w:r>
      <w:bookmarkEnd w:id="19"/>
    </w:p>
    <w:p w:rsidR="00D20717" w:rsidRDefault="00D20717" w:rsidP="00D20717">
      <w:pPr>
        <w:shd w:val="clear" w:color="auto" w:fill="FFFFFF"/>
        <w:spacing w:before="100" w:beforeAutospacing="1" w:after="100" w:afterAutospacing="1"/>
        <w:jc w:val="both"/>
        <w:textAlignment w:val="center"/>
        <w:rPr>
          <w:rFonts w:ascii="Times New Roman" w:hAnsi="Times New Roman"/>
          <w:sz w:val="32"/>
          <w:szCs w:val="32"/>
          <w:lang w:eastAsia="ko-KR"/>
        </w:rPr>
      </w:pPr>
      <w:r>
        <w:rPr>
          <w:rFonts w:ascii="Times New Roman" w:hAnsi="Times New Roman"/>
          <w:noProof/>
          <w:sz w:val="32"/>
          <w:szCs w:val="32"/>
          <w:lang w:eastAsia="en-US"/>
        </w:rPr>
        <w:drawing>
          <wp:inline distT="0" distB="0" distL="0" distR="0">
            <wp:extent cx="7115175" cy="5581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7130220" cy="5593452"/>
                    </a:xfrm>
                    <a:prstGeom prst="rect">
                      <a:avLst/>
                    </a:prstGeom>
                    <a:noFill/>
                    <a:ln>
                      <a:noFill/>
                    </a:ln>
                  </pic:spPr>
                </pic:pic>
              </a:graphicData>
            </a:graphic>
          </wp:inline>
        </w:drawing>
      </w:r>
    </w:p>
    <w:p w:rsidR="00D20717" w:rsidRDefault="00D20717" w:rsidP="00D20717">
      <w:pPr>
        <w:shd w:val="clear" w:color="auto" w:fill="FFFFFF"/>
        <w:spacing w:before="100" w:beforeAutospacing="1" w:after="100" w:afterAutospacing="1"/>
        <w:jc w:val="both"/>
        <w:textAlignment w:val="center"/>
        <w:rPr>
          <w:rFonts w:ascii="Times New Roman" w:hAnsi="Times New Roman"/>
          <w:sz w:val="32"/>
          <w:szCs w:val="32"/>
          <w:lang w:eastAsia="ko-KR"/>
        </w:rPr>
      </w:pPr>
      <w:r>
        <w:rPr>
          <w:rFonts w:ascii="Times New Roman" w:hAnsi="Times New Roman"/>
          <w:noProof/>
          <w:sz w:val="32"/>
          <w:szCs w:val="32"/>
          <w:lang w:eastAsia="en-US"/>
        </w:rPr>
        <w:lastRenderedPageBreak/>
        <w:drawing>
          <wp:inline distT="0" distB="0" distL="0" distR="0">
            <wp:extent cx="7553325" cy="5314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9"/>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7553325" cy="5314950"/>
                    </a:xfrm>
                    <a:prstGeom prst="rect">
                      <a:avLst/>
                    </a:prstGeom>
                    <a:noFill/>
                    <a:ln>
                      <a:noFill/>
                    </a:ln>
                  </pic:spPr>
                </pic:pic>
              </a:graphicData>
            </a:graphic>
          </wp:inline>
        </w:drawing>
      </w:r>
    </w:p>
    <w:p w:rsidR="00E551EA" w:rsidRDefault="00E551EA" w:rsidP="00D20717">
      <w:pPr>
        <w:shd w:val="clear" w:color="auto" w:fill="FFFFFF"/>
        <w:spacing w:before="100" w:beforeAutospacing="1" w:after="100" w:afterAutospacing="1"/>
        <w:jc w:val="both"/>
        <w:textAlignment w:val="center"/>
        <w:rPr>
          <w:rFonts w:ascii="Times New Roman" w:hAnsi="Times New Roman"/>
          <w:sz w:val="32"/>
          <w:szCs w:val="32"/>
          <w:lang w:eastAsia="ko-KR"/>
        </w:rPr>
      </w:pPr>
    </w:p>
    <w:p w:rsidR="00290D11" w:rsidRPr="00651553" w:rsidRDefault="00354D82" w:rsidP="00290D11">
      <w:pPr>
        <w:pStyle w:val="Heading2"/>
        <w:rPr>
          <w:i w:val="0"/>
          <w:iCs w:val="0"/>
        </w:rPr>
      </w:pPr>
      <w:bookmarkStart w:id="20" w:name="_Toc390791283"/>
      <w:r>
        <w:rPr>
          <w:i w:val="0"/>
          <w:iCs w:val="0"/>
        </w:rPr>
        <w:lastRenderedPageBreak/>
        <w:t>2</w:t>
      </w:r>
      <w:r w:rsidR="00290D11" w:rsidRPr="00651553">
        <w:rPr>
          <w:i w:val="0"/>
          <w:iCs w:val="0"/>
        </w:rPr>
        <w:t xml:space="preserve">. </w:t>
      </w:r>
      <w:r w:rsidR="00290D11">
        <w:rPr>
          <w:i w:val="0"/>
          <w:iCs w:val="0"/>
        </w:rPr>
        <w:t>4 Regression output for ASEAN</w:t>
      </w:r>
      <w:r w:rsidR="00290D11" w:rsidRPr="00651553">
        <w:rPr>
          <w:i w:val="0"/>
          <w:iCs w:val="0"/>
        </w:rPr>
        <w:t>; FDI</w:t>
      </w:r>
      <w:r w:rsidR="00290D11">
        <w:rPr>
          <w:i w:val="0"/>
          <w:iCs w:val="0"/>
        </w:rPr>
        <w:t xml:space="preserve"> spillover</w:t>
      </w:r>
      <w:r w:rsidR="00290D11" w:rsidRPr="00651553">
        <w:rPr>
          <w:i w:val="0"/>
          <w:iCs w:val="0"/>
        </w:rPr>
        <w:t xml:space="preserve"> impact assessment</w:t>
      </w:r>
      <w:bookmarkEnd w:id="20"/>
    </w:p>
    <w:p w:rsidR="00D20717" w:rsidRDefault="00D20717" w:rsidP="00D20717">
      <w:pPr>
        <w:shd w:val="clear" w:color="auto" w:fill="FFFFFF"/>
        <w:spacing w:before="100" w:beforeAutospacing="1" w:after="100" w:afterAutospacing="1"/>
        <w:jc w:val="both"/>
        <w:textAlignment w:val="center"/>
        <w:rPr>
          <w:rFonts w:ascii="Times New Roman" w:hAnsi="Times New Roman"/>
          <w:sz w:val="32"/>
          <w:szCs w:val="32"/>
          <w:lang w:eastAsia="ko-KR"/>
        </w:rPr>
      </w:pPr>
      <w:r>
        <w:rPr>
          <w:rFonts w:ascii="Times New Roman" w:hAnsi="Times New Roman"/>
          <w:noProof/>
          <w:sz w:val="32"/>
          <w:szCs w:val="32"/>
          <w:lang w:eastAsia="en-US"/>
        </w:rPr>
        <w:drawing>
          <wp:inline distT="0" distB="0" distL="0" distR="0">
            <wp:extent cx="7448550" cy="5372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7448550" cy="5372100"/>
                    </a:xfrm>
                    <a:prstGeom prst="rect">
                      <a:avLst/>
                    </a:prstGeom>
                    <a:noFill/>
                    <a:ln>
                      <a:noFill/>
                    </a:ln>
                  </pic:spPr>
                </pic:pic>
              </a:graphicData>
            </a:graphic>
          </wp:inline>
        </w:drawing>
      </w:r>
    </w:p>
    <w:p w:rsidR="00D20717" w:rsidRDefault="00D20717" w:rsidP="00D20717">
      <w:pPr>
        <w:shd w:val="clear" w:color="auto" w:fill="FFFFFF"/>
        <w:spacing w:before="100" w:beforeAutospacing="1" w:after="100" w:afterAutospacing="1"/>
        <w:jc w:val="both"/>
        <w:textAlignment w:val="center"/>
        <w:rPr>
          <w:rFonts w:ascii="Times New Roman" w:hAnsi="Times New Roman"/>
          <w:sz w:val="32"/>
          <w:szCs w:val="32"/>
          <w:lang w:eastAsia="ko-KR"/>
        </w:rPr>
      </w:pPr>
      <w:r>
        <w:rPr>
          <w:rFonts w:ascii="Times New Roman" w:hAnsi="Times New Roman"/>
          <w:noProof/>
          <w:sz w:val="32"/>
          <w:szCs w:val="32"/>
          <w:lang w:eastAsia="en-US"/>
        </w:rPr>
        <w:lastRenderedPageBreak/>
        <w:drawing>
          <wp:inline distT="0" distB="0" distL="0" distR="0">
            <wp:extent cx="6572250" cy="3848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576641" cy="3850671"/>
                    </a:xfrm>
                    <a:prstGeom prst="rect">
                      <a:avLst/>
                    </a:prstGeom>
                    <a:noFill/>
                    <a:ln>
                      <a:noFill/>
                    </a:ln>
                  </pic:spPr>
                </pic:pic>
              </a:graphicData>
            </a:graphic>
          </wp:inline>
        </w:drawing>
      </w:r>
    </w:p>
    <w:p w:rsidR="00F94336" w:rsidRPr="00CD5799" w:rsidRDefault="00354D82" w:rsidP="00CD5799">
      <w:pPr>
        <w:pStyle w:val="Heading2"/>
        <w:rPr>
          <w:i w:val="0"/>
          <w:iCs w:val="0"/>
        </w:rPr>
      </w:pPr>
      <w:bookmarkStart w:id="21" w:name="_Toc390791284"/>
      <w:r>
        <w:rPr>
          <w:i w:val="0"/>
          <w:iCs w:val="0"/>
        </w:rPr>
        <w:t>2</w:t>
      </w:r>
      <w:r w:rsidR="00CD5799" w:rsidRPr="00651553">
        <w:rPr>
          <w:i w:val="0"/>
          <w:iCs w:val="0"/>
        </w:rPr>
        <w:t xml:space="preserve">. </w:t>
      </w:r>
      <w:r w:rsidR="00CD5799">
        <w:rPr>
          <w:i w:val="0"/>
          <w:iCs w:val="0"/>
        </w:rPr>
        <w:t>5</w:t>
      </w:r>
      <w:r w:rsidR="00CD5799" w:rsidRPr="00651553">
        <w:rPr>
          <w:i w:val="0"/>
          <w:iCs w:val="0"/>
        </w:rPr>
        <w:t xml:space="preserve"> Regression output for SSA; </w:t>
      </w:r>
      <w:r w:rsidR="00F94336">
        <w:rPr>
          <w:rFonts w:ascii="Times New Roman" w:hAnsi="Times New Roman"/>
          <w:sz w:val="32"/>
          <w:szCs w:val="32"/>
          <w:lang w:eastAsia="ko-KR"/>
        </w:rPr>
        <w:t xml:space="preserve">Sector </w:t>
      </w:r>
      <w:r w:rsidR="00C43C65">
        <w:rPr>
          <w:rFonts w:ascii="Times New Roman" w:hAnsi="Times New Roman"/>
          <w:sz w:val="32"/>
          <w:szCs w:val="32"/>
          <w:lang w:eastAsia="ko-KR"/>
        </w:rPr>
        <w:t>review</w:t>
      </w:r>
      <w:bookmarkEnd w:id="21"/>
    </w:p>
    <w:p w:rsidR="00C43C65" w:rsidRPr="00CD5799" w:rsidRDefault="00CD5799" w:rsidP="00D20717">
      <w:pPr>
        <w:shd w:val="clear" w:color="auto" w:fill="FFFFFF"/>
        <w:spacing w:before="100" w:beforeAutospacing="1" w:after="100" w:afterAutospacing="1"/>
        <w:jc w:val="both"/>
        <w:textAlignment w:val="center"/>
        <w:rPr>
          <w:rFonts w:ascii="Times New Roman" w:hAnsi="Times New Roman"/>
          <w:b/>
          <w:bCs/>
          <w:sz w:val="32"/>
          <w:szCs w:val="32"/>
          <w:lang w:eastAsia="ko-KR"/>
        </w:rPr>
      </w:pPr>
      <w:r w:rsidRPr="00CD5799">
        <w:rPr>
          <w:rFonts w:ascii="Times New Roman" w:hAnsi="Times New Roman"/>
          <w:b/>
          <w:bCs/>
          <w:sz w:val="32"/>
          <w:szCs w:val="32"/>
          <w:lang w:eastAsia="ko-KR"/>
        </w:rPr>
        <w:t>IV. 5. 1 Agriculture</w:t>
      </w:r>
    </w:p>
    <w:p w:rsidR="00F94336" w:rsidRDefault="00F94336" w:rsidP="00D20717">
      <w:pPr>
        <w:shd w:val="clear" w:color="auto" w:fill="FFFFFF"/>
        <w:spacing w:before="100" w:beforeAutospacing="1" w:after="100" w:afterAutospacing="1"/>
        <w:jc w:val="both"/>
        <w:textAlignment w:val="center"/>
        <w:rPr>
          <w:rFonts w:ascii="Times New Roman" w:hAnsi="Times New Roman"/>
          <w:sz w:val="32"/>
          <w:szCs w:val="32"/>
          <w:lang w:eastAsia="ko-KR"/>
        </w:rPr>
      </w:pPr>
      <w:r>
        <w:rPr>
          <w:rFonts w:ascii="Times New Roman" w:hAnsi="Times New Roman"/>
          <w:noProof/>
          <w:sz w:val="32"/>
          <w:szCs w:val="32"/>
          <w:lang w:eastAsia="en-US"/>
        </w:rPr>
        <w:drawing>
          <wp:inline distT="0" distB="0" distL="0" distR="0">
            <wp:extent cx="5939631" cy="2457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943600" cy="2459092"/>
                    </a:xfrm>
                    <a:prstGeom prst="rect">
                      <a:avLst/>
                    </a:prstGeom>
                    <a:noFill/>
                    <a:ln>
                      <a:noFill/>
                    </a:ln>
                  </pic:spPr>
                </pic:pic>
              </a:graphicData>
            </a:graphic>
          </wp:inline>
        </w:drawing>
      </w:r>
    </w:p>
    <w:p w:rsidR="00F94336" w:rsidRDefault="00F94336" w:rsidP="00D20717">
      <w:pPr>
        <w:shd w:val="clear" w:color="auto" w:fill="FFFFFF"/>
        <w:spacing w:before="100" w:beforeAutospacing="1" w:after="100" w:afterAutospacing="1"/>
        <w:jc w:val="both"/>
        <w:textAlignment w:val="center"/>
        <w:rPr>
          <w:rFonts w:ascii="Times New Roman" w:hAnsi="Times New Roman"/>
          <w:sz w:val="32"/>
          <w:szCs w:val="32"/>
          <w:lang w:eastAsia="ko-KR"/>
        </w:rPr>
      </w:pPr>
      <w:r>
        <w:rPr>
          <w:rFonts w:ascii="Times New Roman" w:hAnsi="Times New Roman"/>
          <w:noProof/>
          <w:sz w:val="32"/>
          <w:szCs w:val="32"/>
          <w:lang w:eastAsia="en-US"/>
        </w:rPr>
        <w:lastRenderedPageBreak/>
        <w:drawing>
          <wp:inline distT="0" distB="0" distL="0" distR="0">
            <wp:extent cx="5939631" cy="3438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5"/>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943600" cy="3440823"/>
                    </a:xfrm>
                    <a:prstGeom prst="rect">
                      <a:avLst/>
                    </a:prstGeom>
                    <a:noFill/>
                    <a:ln>
                      <a:noFill/>
                    </a:ln>
                  </pic:spPr>
                </pic:pic>
              </a:graphicData>
            </a:graphic>
          </wp:inline>
        </w:drawing>
      </w:r>
    </w:p>
    <w:p w:rsidR="00F94336" w:rsidRDefault="00F94336" w:rsidP="00D20717">
      <w:pPr>
        <w:shd w:val="clear" w:color="auto" w:fill="FFFFFF"/>
        <w:spacing w:before="100" w:beforeAutospacing="1" w:after="100" w:afterAutospacing="1"/>
        <w:jc w:val="both"/>
        <w:textAlignment w:val="center"/>
        <w:rPr>
          <w:rFonts w:ascii="Times New Roman" w:hAnsi="Times New Roman"/>
          <w:sz w:val="32"/>
          <w:szCs w:val="32"/>
          <w:lang w:eastAsia="ko-KR"/>
        </w:rPr>
      </w:pPr>
    </w:p>
    <w:p w:rsidR="00F94336" w:rsidRPr="00CD5799" w:rsidRDefault="00F94336" w:rsidP="00D20717">
      <w:pPr>
        <w:shd w:val="clear" w:color="auto" w:fill="FFFFFF"/>
        <w:spacing w:before="100" w:beforeAutospacing="1" w:after="100" w:afterAutospacing="1"/>
        <w:jc w:val="both"/>
        <w:textAlignment w:val="center"/>
        <w:rPr>
          <w:rFonts w:ascii="Times New Roman" w:hAnsi="Times New Roman"/>
          <w:b/>
          <w:bCs/>
          <w:i/>
          <w:iCs/>
          <w:sz w:val="32"/>
          <w:szCs w:val="32"/>
          <w:lang w:eastAsia="ko-KR"/>
        </w:rPr>
      </w:pPr>
      <w:r w:rsidRPr="00CD5799">
        <w:rPr>
          <w:rFonts w:ascii="Times New Roman" w:hAnsi="Times New Roman"/>
          <w:b/>
          <w:bCs/>
          <w:i/>
          <w:iCs/>
          <w:sz w:val="32"/>
          <w:szCs w:val="32"/>
          <w:lang w:eastAsia="ko-KR"/>
        </w:rPr>
        <w:t>Cross-sector spillovers</w:t>
      </w:r>
      <w:r w:rsidR="00CD5799" w:rsidRPr="00CD5799">
        <w:rPr>
          <w:rFonts w:ascii="Times New Roman" w:hAnsi="Times New Roman"/>
          <w:b/>
          <w:bCs/>
          <w:i/>
          <w:iCs/>
          <w:sz w:val="32"/>
          <w:szCs w:val="32"/>
          <w:lang w:eastAsia="ko-KR"/>
        </w:rPr>
        <w:t xml:space="preserve"> in Agriculture</w:t>
      </w:r>
    </w:p>
    <w:p w:rsidR="00F94336" w:rsidRDefault="00F94336" w:rsidP="00D20717">
      <w:pPr>
        <w:shd w:val="clear" w:color="auto" w:fill="FFFFFF"/>
        <w:spacing w:before="100" w:beforeAutospacing="1" w:after="100" w:afterAutospacing="1"/>
        <w:jc w:val="both"/>
        <w:textAlignment w:val="center"/>
        <w:rPr>
          <w:rFonts w:ascii="Times New Roman" w:hAnsi="Times New Roman"/>
          <w:sz w:val="32"/>
          <w:szCs w:val="32"/>
          <w:lang w:eastAsia="ko-KR"/>
        </w:rPr>
      </w:pPr>
      <w:r>
        <w:rPr>
          <w:rFonts w:ascii="Times New Roman" w:hAnsi="Times New Roman"/>
          <w:noProof/>
          <w:sz w:val="32"/>
          <w:szCs w:val="32"/>
          <w:lang w:eastAsia="en-US"/>
        </w:rPr>
        <w:drawing>
          <wp:inline distT="0" distB="0" distL="0" distR="0">
            <wp:extent cx="5926375" cy="2819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9"/>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943600" cy="2827595"/>
                    </a:xfrm>
                    <a:prstGeom prst="rect">
                      <a:avLst/>
                    </a:prstGeom>
                    <a:noFill/>
                    <a:ln>
                      <a:noFill/>
                    </a:ln>
                  </pic:spPr>
                </pic:pic>
              </a:graphicData>
            </a:graphic>
          </wp:inline>
        </w:drawing>
      </w:r>
    </w:p>
    <w:p w:rsidR="00F94336" w:rsidRDefault="00F94336" w:rsidP="00D20717">
      <w:pPr>
        <w:shd w:val="clear" w:color="auto" w:fill="FFFFFF"/>
        <w:spacing w:before="100" w:beforeAutospacing="1" w:after="100" w:afterAutospacing="1"/>
        <w:jc w:val="both"/>
        <w:textAlignment w:val="center"/>
        <w:rPr>
          <w:rFonts w:ascii="Times New Roman" w:hAnsi="Times New Roman"/>
          <w:sz w:val="32"/>
          <w:szCs w:val="32"/>
          <w:lang w:eastAsia="ko-KR"/>
        </w:rPr>
      </w:pPr>
      <w:r>
        <w:rPr>
          <w:rFonts w:ascii="Times New Roman" w:hAnsi="Times New Roman"/>
          <w:noProof/>
          <w:sz w:val="32"/>
          <w:szCs w:val="32"/>
          <w:lang w:eastAsia="en-US"/>
        </w:rPr>
        <w:lastRenderedPageBreak/>
        <w:drawing>
          <wp:inline distT="0" distB="0" distL="0" distR="0">
            <wp:extent cx="5936634" cy="23336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943599" cy="2336363"/>
                    </a:xfrm>
                    <a:prstGeom prst="rect">
                      <a:avLst/>
                    </a:prstGeom>
                    <a:noFill/>
                    <a:ln>
                      <a:noFill/>
                    </a:ln>
                  </pic:spPr>
                </pic:pic>
              </a:graphicData>
            </a:graphic>
          </wp:inline>
        </w:drawing>
      </w:r>
    </w:p>
    <w:p w:rsidR="00F94336" w:rsidRPr="00CD5799" w:rsidRDefault="00CD5799" w:rsidP="00CD5799">
      <w:pPr>
        <w:shd w:val="clear" w:color="auto" w:fill="FFFFFF"/>
        <w:spacing w:before="100" w:beforeAutospacing="1" w:after="100" w:afterAutospacing="1"/>
        <w:jc w:val="both"/>
        <w:textAlignment w:val="center"/>
        <w:rPr>
          <w:rFonts w:ascii="Times New Roman" w:hAnsi="Times New Roman"/>
          <w:b/>
          <w:bCs/>
          <w:sz w:val="32"/>
          <w:szCs w:val="32"/>
          <w:lang w:eastAsia="ko-KR"/>
        </w:rPr>
      </w:pPr>
      <w:r w:rsidRPr="00CD5799">
        <w:rPr>
          <w:rFonts w:ascii="Times New Roman" w:hAnsi="Times New Roman"/>
          <w:b/>
          <w:bCs/>
          <w:sz w:val="32"/>
          <w:szCs w:val="32"/>
          <w:lang w:eastAsia="ko-KR"/>
        </w:rPr>
        <w:t xml:space="preserve">IV. 5. 2 </w:t>
      </w:r>
      <w:r w:rsidR="00F94336" w:rsidRPr="00CD5799">
        <w:rPr>
          <w:rFonts w:ascii="Times New Roman" w:hAnsi="Times New Roman"/>
          <w:b/>
          <w:bCs/>
          <w:sz w:val="32"/>
          <w:szCs w:val="32"/>
          <w:lang w:eastAsia="ko-KR"/>
        </w:rPr>
        <w:t>Industry</w:t>
      </w:r>
    </w:p>
    <w:p w:rsidR="00F94336" w:rsidRDefault="00F94336" w:rsidP="00D20717">
      <w:pPr>
        <w:shd w:val="clear" w:color="auto" w:fill="FFFFFF"/>
        <w:spacing w:before="100" w:beforeAutospacing="1" w:after="100" w:afterAutospacing="1"/>
        <w:jc w:val="both"/>
        <w:textAlignment w:val="center"/>
        <w:rPr>
          <w:rFonts w:ascii="Times New Roman" w:hAnsi="Times New Roman"/>
          <w:sz w:val="32"/>
          <w:szCs w:val="32"/>
          <w:lang w:eastAsia="ko-KR"/>
        </w:rPr>
      </w:pPr>
      <w:r>
        <w:rPr>
          <w:rFonts w:ascii="Times New Roman" w:hAnsi="Times New Roman"/>
          <w:noProof/>
          <w:sz w:val="32"/>
          <w:szCs w:val="32"/>
          <w:lang w:eastAsia="en-US"/>
        </w:rPr>
        <w:drawing>
          <wp:inline distT="0" distB="0" distL="0" distR="0">
            <wp:extent cx="5943600" cy="37052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943600" cy="3705225"/>
                    </a:xfrm>
                    <a:prstGeom prst="rect">
                      <a:avLst/>
                    </a:prstGeom>
                    <a:noFill/>
                    <a:ln>
                      <a:noFill/>
                    </a:ln>
                  </pic:spPr>
                </pic:pic>
              </a:graphicData>
            </a:graphic>
          </wp:inline>
        </w:drawing>
      </w:r>
    </w:p>
    <w:p w:rsidR="00F94336" w:rsidRDefault="00F94336" w:rsidP="00D20717">
      <w:pPr>
        <w:shd w:val="clear" w:color="auto" w:fill="FFFFFF"/>
        <w:spacing w:before="100" w:beforeAutospacing="1" w:after="100" w:afterAutospacing="1"/>
        <w:jc w:val="both"/>
        <w:textAlignment w:val="center"/>
        <w:rPr>
          <w:rFonts w:ascii="Times New Roman" w:hAnsi="Times New Roman"/>
          <w:sz w:val="32"/>
          <w:szCs w:val="32"/>
          <w:lang w:eastAsia="ko-KR"/>
        </w:rPr>
      </w:pPr>
      <w:r>
        <w:rPr>
          <w:rFonts w:ascii="Times New Roman" w:hAnsi="Times New Roman"/>
          <w:noProof/>
          <w:sz w:val="32"/>
          <w:szCs w:val="32"/>
          <w:lang w:eastAsia="en-US"/>
        </w:rPr>
        <w:lastRenderedPageBreak/>
        <w:drawing>
          <wp:inline distT="0" distB="0" distL="0" distR="0">
            <wp:extent cx="5943600" cy="26384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943600" cy="2638425"/>
                    </a:xfrm>
                    <a:prstGeom prst="rect">
                      <a:avLst/>
                    </a:prstGeom>
                    <a:noFill/>
                    <a:ln>
                      <a:noFill/>
                    </a:ln>
                  </pic:spPr>
                </pic:pic>
              </a:graphicData>
            </a:graphic>
          </wp:inline>
        </w:drawing>
      </w:r>
    </w:p>
    <w:p w:rsidR="00CD5799" w:rsidRDefault="00CD5799" w:rsidP="00D20717">
      <w:pPr>
        <w:shd w:val="clear" w:color="auto" w:fill="FFFFFF"/>
        <w:spacing w:before="100" w:beforeAutospacing="1" w:after="100" w:afterAutospacing="1"/>
        <w:jc w:val="both"/>
        <w:textAlignment w:val="center"/>
        <w:rPr>
          <w:rFonts w:ascii="Times New Roman" w:hAnsi="Times New Roman"/>
          <w:sz w:val="32"/>
          <w:szCs w:val="32"/>
          <w:lang w:eastAsia="ko-KR"/>
        </w:rPr>
      </w:pPr>
    </w:p>
    <w:p w:rsidR="00F94336" w:rsidRPr="00CD5799" w:rsidRDefault="00F94336" w:rsidP="00D20717">
      <w:pPr>
        <w:shd w:val="clear" w:color="auto" w:fill="FFFFFF"/>
        <w:spacing w:before="100" w:beforeAutospacing="1" w:after="100" w:afterAutospacing="1"/>
        <w:jc w:val="both"/>
        <w:textAlignment w:val="center"/>
        <w:rPr>
          <w:rFonts w:ascii="Times New Roman" w:hAnsi="Times New Roman"/>
          <w:b/>
          <w:bCs/>
          <w:i/>
          <w:iCs/>
          <w:sz w:val="32"/>
          <w:szCs w:val="32"/>
          <w:lang w:eastAsia="ko-KR"/>
        </w:rPr>
      </w:pPr>
      <w:r w:rsidRPr="00CD5799">
        <w:rPr>
          <w:rFonts w:ascii="Times New Roman" w:hAnsi="Times New Roman"/>
          <w:b/>
          <w:bCs/>
          <w:i/>
          <w:iCs/>
          <w:sz w:val="32"/>
          <w:szCs w:val="32"/>
          <w:lang w:eastAsia="ko-KR"/>
        </w:rPr>
        <w:t>Cross-sector</w:t>
      </w:r>
      <w:r w:rsidR="00CD5799" w:rsidRPr="00CD5799">
        <w:rPr>
          <w:rFonts w:ascii="Times New Roman" w:hAnsi="Times New Roman"/>
          <w:b/>
          <w:bCs/>
          <w:i/>
          <w:iCs/>
          <w:sz w:val="32"/>
          <w:szCs w:val="32"/>
          <w:lang w:eastAsia="ko-KR"/>
        </w:rPr>
        <w:t xml:space="preserve"> spillovers in Industry</w:t>
      </w:r>
    </w:p>
    <w:p w:rsidR="00F94336" w:rsidRDefault="00F94336" w:rsidP="00D20717">
      <w:pPr>
        <w:shd w:val="clear" w:color="auto" w:fill="FFFFFF"/>
        <w:spacing w:before="100" w:beforeAutospacing="1" w:after="100" w:afterAutospacing="1"/>
        <w:jc w:val="both"/>
        <w:textAlignment w:val="center"/>
        <w:rPr>
          <w:rFonts w:ascii="Times New Roman" w:hAnsi="Times New Roman"/>
          <w:sz w:val="32"/>
          <w:szCs w:val="32"/>
          <w:lang w:eastAsia="ko-KR"/>
        </w:rPr>
      </w:pPr>
      <w:r>
        <w:rPr>
          <w:rFonts w:ascii="Times New Roman" w:hAnsi="Times New Roman"/>
          <w:noProof/>
          <w:sz w:val="32"/>
          <w:szCs w:val="32"/>
          <w:lang w:eastAsia="en-US"/>
        </w:rPr>
        <w:drawing>
          <wp:inline distT="0" distB="0" distL="0" distR="0">
            <wp:extent cx="5943600" cy="3048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5"/>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943600" cy="3048000"/>
                    </a:xfrm>
                    <a:prstGeom prst="rect">
                      <a:avLst/>
                    </a:prstGeom>
                    <a:noFill/>
                    <a:ln>
                      <a:noFill/>
                    </a:ln>
                  </pic:spPr>
                </pic:pic>
              </a:graphicData>
            </a:graphic>
          </wp:inline>
        </w:drawing>
      </w:r>
    </w:p>
    <w:p w:rsidR="00F94336" w:rsidRDefault="00F94336" w:rsidP="00D20717">
      <w:pPr>
        <w:shd w:val="clear" w:color="auto" w:fill="FFFFFF"/>
        <w:spacing w:before="100" w:beforeAutospacing="1" w:after="100" w:afterAutospacing="1"/>
        <w:jc w:val="both"/>
        <w:textAlignment w:val="center"/>
        <w:rPr>
          <w:rFonts w:ascii="Times New Roman" w:hAnsi="Times New Roman"/>
          <w:sz w:val="32"/>
          <w:szCs w:val="32"/>
          <w:lang w:eastAsia="ko-KR"/>
        </w:rPr>
      </w:pPr>
      <w:r>
        <w:rPr>
          <w:rFonts w:ascii="Times New Roman" w:hAnsi="Times New Roman"/>
          <w:noProof/>
          <w:sz w:val="32"/>
          <w:szCs w:val="32"/>
          <w:lang w:eastAsia="en-US"/>
        </w:rPr>
        <w:lastRenderedPageBreak/>
        <w:drawing>
          <wp:inline distT="0" distB="0" distL="0" distR="0">
            <wp:extent cx="5924549" cy="38576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943600" cy="3870029"/>
                    </a:xfrm>
                    <a:prstGeom prst="rect">
                      <a:avLst/>
                    </a:prstGeom>
                    <a:noFill/>
                    <a:ln>
                      <a:noFill/>
                    </a:ln>
                  </pic:spPr>
                </pic:pic>
              </a:graphicData>
            </a:graphic>
          </wp:inline>
        </w:drawing>
      </w:r>
    </w:p>
    <w:p w:rsidR="00F94336" w:rsidRDefault="00F94336" w:rsidP="00D20717">
      <w:pPr>
        <w:shd w:val="clear" w:color="auto" w:fill="FFFFFF"/>
        <w:spacing w:before="100" w:beforeAutospacing="1" w:after="100" w:afterAutospacing="1"/>
        <w:jc w:val="both"/>
        <w:textAlignment w:val="center"/>
        <w:rPr>
          <w:rFonts w:ascii="Times New Roman" w:hAnsi="Times New Roman"/>
          <w:sz w:val="32"/>
          <w:szCs w:val="32"/>
          <w:lang w:eastAsia="ko-KR"/>
        </w:rPr>
      </w:pPr>
    </w:p>
    <w:p w:rsidR="00F94336" w:rsidRPr="00CD5799" w:rsidRDefault="00CD5799" w:rsidP="00CD5799">
      <w:pPr>
        <w:shd w:val="clear" w:color="auto" w:fill="FFFFFF"/>
        <w:spacing w:before="100" w:beforeAutospacing="1" w:after="100" w:afterAutospacing="1"/>
        <w:jc w:val="both"/>
        <w:textAlignment w:val="center"/>
        <w:rPr>
          <w:rFonts w:ascii="Times New Roman" w:hAnsi="Times New Roman"/>
          <w:b/>
          <w:bCs/>
          <w:sz w:val="32"/>
          <w:szCs w:val="32"/>
          <w:lang w:eastAsia="ko-KR"/>
        </w:rPr>
      </w:pPr>
      <w:r w:rsidRPr="00CD5799">
        <w:rPr>
          <w:rFonts w:ascii="Times New Roman" w:hAnsi="Times New Roman"/>
          <w:b/>
          <w:bCs/>
          <w:sz w:val="32"/>
          <w:szCs w:val="32"/>
          <w:lang w:eastAsia="ko-KR"/>
        </w:rPr>
        <w:t xml:space="preserve">IV. 5. 3 </w:t>
      </w:r>
      <w:r w:rsidR="00F94336" w:rsidRPr="00CD5799">
        <w:rPr>
          <w:rFonts w:ascii="Times New Roman" w:hAnsi="Times New Roman"/>
          <w:b/>
          <w:bCs/>
          <w:sz w:val="32"/>
          <w:szCs w:val="32"/>
          <w:lang w:eastAsia="ko-KR"/>
        </w:rPr>
        <w:t>Services</w:t>
      </w:r>
    </w:p>
    <w:p w:rsidR="00F94336" w:rsidRDefault="00F94336" w:rsidP="00D20717">
      <w:pPr>
        <w:shd w:val="clear" w:color="auto" w:fill="FFFFFF"/>
        <w:spacing w:before="100" w:beforeAutospacing="1" w:after="100" w:afterAutospacing="1"/>
        <w:jc w:val="both"/>
        <w:textAlignment w:val="center"/>
        <w:rPr>
          <w:rFonts w:ascii="Times New Roman" w:hAnsi="Times New Roman"/>
          <w:sz w:val="32"/>
          <w:szCs w:val="32"/>
          <w:lang w:eastAsia="ko-KR"/>
        </w:rPr>
      </w:pPr>
      <w:r>
        <w:rPr>
          <w:rFonts w:ascii="Times New Roman" w:hAnsi="Times New Roman"/>
          <w:noProof/>
          <w:sz w:val="32"/>
          <w:szCs w:val="32"/>
          <w:lang w:eastAsia="en-US"/>
        </w:rPr>
        <w:lastRenderedPageBreak/>
        <w:drawing>
          <wp:inline distT="0" distB="0" distL="0" distR="0">
            <wp:extent cx="5939631" cy="2724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943600" cy="2725970"/>
                    </a:xfrm>
                    <a:prstGeom prst="rect">
                      <a:avLst/>
                    </a:prstGeom>
                    <a:noFill/>
                    <a:ln>
                      <a:noFill/>
                    </a:ln>
                  </pic:spPr>
                </pic:pic>
              </a:graphicData>
            </a:graphic>
          </wp:inline>
        </w:drawing>
      </w:r>
    </w:p>
    <w:p w:rsidR="00F94336" w:rsidRDefault="00F94336" w:rsidP="00D20717">
      <w:pPr>
        <w:shd w:val="clear" w:color="auto" w:fill="FFFFFF"/>
        <w:spacing w:before="100" w:beforeAutospacing="1" w:after="100" w:afterAutospacing="1"/>
        <w:jc w:val="both"/>
        <w:textAlignment w:val="center"/>
        <w:rPr>
          <w:rFonts w:ascii="Times New Roman" w:hAnsi="Times New Roman"/>
          <w:sz w:val="32"/>
          <w:szCs w:val="32"/>
          <w:lang w:eastAsia="ko-KR"/>
        </w:rPr>
      </w:pPr>
      <w:r>
        <w:rPr>
          <w:rFonts w:ascii="Times New Roman" w:hAnsi="Times New Roman"/>
          <w:noProof/>
          <w:sz w:val="32"/>
          <w:szCs w:val="32"/>
          <w:lang w:eastAsia="en-US"/>
        </w:rPr>
        <w:drawing>
          <wp:inline distT="0" distB="0" distL="0" distR="0">
            <wp:extent cx="5939631" cy="2343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7"/>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943600" cy="2344716"/>
                    </a:xfrm>
                    <a:prstGeom prst="rect">
                      <a:avLst/>
                    </a:prstGeom>
                    <a:noFill/>
                    <a:ln>
                      <a:noFill/>
                    </a:ln>
                  </pic:spPr>
                </pic:pic>
              </a:graphicData>
            </a:graphic>
          </wp:inline>
        </w:drawing>
      </w:r>
    </w:p>
    <w:p w:rsidR="00F94336" w:rsidRDefault="00CD5799" w:rsidP="00D20717">
      <w:pPr>
        <w:shd w:val="clear" w:color="auto" w:fill="FFFFFF"/>
        <w:spacing w:before="100" w:beforeAutospacing="1" w:after="100" w:afterAutospacing="1"/>
        <w:jc w:val="both"/>
        <w:textAlignment w:val="center"/>
        <w:rPr>
          <w:rFonts w:ascii="Times New Roman" w:hAnsi="Times New Roman"/>
          <w:sz w:val="32"/>
          <w:szCs w:val="32"/>
          <w:lang w:eastAsia="ko-KR"/>
        </w:rPr>
      </w:pPr>
      <w:r>
        <w:rPr>
          <w:rFonts w:ascii="Times New Roman" w:hAnsi="Times New Roman"/>
          <w:sz w:val="32"/>
          <w:szCs w:val="32"/>
          <w:lang w:eastAsia="ko-KR"/>
        </w:rPr>
        <w:t>Cross-</w:t>
      </w:r>
      <w:r w:rsidR="00F94336">
        <w:rPr>
          <w:rFonts w:ascii="Times New Roman" w:hAnsi="Times New Roman"/>
          <w:sz w:val="32"/>
          <w:szCs w:val="32"/>
          <w:lang w:eastAsia="ko-KR"/>
        </w:rPr>
        <w:t>Sector</w:t>
      </w:r>
      <w:r>
        <w:rPr>
          <w:rFonts w:ascii="Times New Roman" w:hAnsi="Times New Roman"/>
          <w:sz w:val="32"/>
          <w:szCs w:val="32"/>
          <w:lang w:eastAsia="ko-KR"/>
        </w:rPr>
        <w:t xml:space="preserve"> Spillovers in Services</w:t>
      </w:r>
    </w:p>
    <w:p w:rsidR="00F94336" w:rsidRDefault="00F94336" w:rsidP="00D20717">
      <w:pPr>
        <w:shd w:val="clear" w:color="auto" w:fill="FFFFFF"/>
        <w:spacing w:before="100" w:beforeAutospacing="1" w:after="100" w:afterAutospacing="1"/>
        <w:jc w:val="both"/>
        <w:textAlignment w:val="center"/>
        <w:rPr>
          <w:rFonts w:ascii="Times New Roman" w:hAnsi="Times New Roman"/>
          <w:sz w:val="32"/>
          <w:szCs w:val="32"/>
          <w:lang w:eastAsia="ko-KR"/>
        </w:rPr>
      </w:pPr>
      <w:r>
        <w:rPr>
          <w:rFonts w:ascii="Times New Roman" w:hAnsi="Times New Roman"/>
          <w:noProof/>
          <w:sz w:val="32"/>
          <w:szCs w:val="32"/>
          <w:lang w:eastAsia="en-US"/>
        </w:rPr>
        <w:lastRenderedPageBreak/>
        <w:drawing>
          <wp:inline distT="0" distB="0" distL="0" distR="0">
            <wp:extent cx="5943600" cy="2038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943600" cy="2038350"/>
                    </a:xfrm>
                    <a:prstGeom prst="rect">
                      <a:avLst/>
                    </a:prstGeom>
                    <a:noFill/>
                    <a:ln>
                      <a:noFill/>
                    </a:ln>
                  </pic:spPr>
                </pic:pic>
              </a:graphicData>
            </a:graphic>
          </wp:inline>
        </w:drawing>
      </w:r>
    </w:p>
    <w:p w:rsidR="00F94336" w:rsidRDefault="00F94336" w:rsidP="00D20717">
      <w:pPr>
        <w:shd w:val="clear" w:color="auto" w:fill="FFFFFF"/>
        <w:spacing w:before="100" w:beforeAutospacing="1" w:after="100" w:afterAutospacing="1"/>
        <w:jc w:val="both"/>
        <w:textAlignment w:val="center"/>
        <w:rPr>
          <w:rFonts w:ascii="Times New Roman" w:hAnsi="Times New Roman"/>
          <w:sz w:val="32"/>
          <w:szCs w:val="32"/>
          <w:lang w:eastAsia="ko-KR"/>
        </w:rPr>
      </w:pPr>
      <w:r>
        <w:rPr>
          <w:rFonts w:ascii="Times New Roman" w:hAnsi="Times New Roman"/>
          <w:noProof/>
          <w:sz w:val="32"/>
          <w:szCs w:val="32"/>
          <w:lang w:eastAsia="en-US"/>
        </w:rPr>
        <w:drawing>
          <wp:inline distT="0" distB="0" distL="0" distR="0">
            <wp:extent cx="5934075" cy="2667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5"/>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943599" cy="2671280"/>
                    </a:xfrm>
                    <a:prstGeom prst="rect">
                      <a:avLst/>
                    </a:prstGeom>
                    <a:noFill/>
                    <a:ln>
                      <a:noFill/>
                    </a:ln>
                  </pic:spPr>
                </pic:pic>
              </a:graphicData>
            </a:graphic>
          </wp:inline>
        </w:drawing>
      </w:r>
    </w:p>
    <w:p w:rsidR="00BE54A4" w:rsidRPr="00C30DAE" w:rsidRDefault="00354D82" w:rsidP="00C30DAE">
      <w:pPr>
        <w:pStyle w:val="Heading2"/>
        <w:rPr>
          <w:i w:val="0"/>
          <w:iCs w:val="0"/>
        </w:rPr>
      </w:pPr>
      <w:bookmarkStart w:id="22" w:name="_Toc390791285"/>
      <w:r>
        <w:rPr>
          <w:i w:val="0"/>
          <w:iCs w:val="0"/>
        </w:rPr>
        <w:t>2</w:t>
      </w:r>
      <w:r w:rsidR="00C30DAE" w:rsidRPr="00651553">
        <w:rPr>
          <w:i w:val="0"/>
          <w:iCs w:val="0"/>
        </w:rPr>
        <w:t xml:space="preserve">. </w:t>
      </w:r>
      <w:r w:rsidR="00C30DAE">
        <w:rPr>
          <w:i w:val="0"/>
          <w:iCs w:val="0"/>
        </w:rPr>
        <w:t>6</w:t>
      </w:r>
      <w:r w:rsidR="00C30DAE" w:rsidRPr="00651553">
        <w:rPr>
          <w:i w:val="0"/>
          <w:iCs w:val="0"/>
        </w:rPr>
        <w:t xml:space="preserve"> Regression output for </w:t>
      </w:r>
      <w:r w:rsidR="00C30DAE">
        <w:rPr>
          <w:i w:val="0"/>
          <w:iCs w:val="0"/>
        </w:rPr>
        <w:t>ASEAN</w:t>
      </w:r>
      <w:r w:rsidR="00C30DAE" w:rsidRPr="00651553">
        <w:rPr>
          <w:i w:val="0"/>
          <w:iCs w:val="0"/>
        </w:rPr>
        <w:t xml:space="preserve">; </w:t>
      </w:r>
      <w:r w:rsidR="00C30DAE">
        <w:rPr>
          <w:rFonts w:ascii="Times New Roman" w:hAnsi="Times New Roman"/>
          <w:sz w:val="32"/>
          <w:szCs w:val="32"/>
          <w:lang w:eastAsia="ko-KR"/>
        </w:rPr>
        <w:t>Sector review</w:t>
      </w:r>
      <w:bookmarkEnd w:id="22"/>
    </w:p>
    <w:p w:rsidR="00BE54A4" w:rsidRPr="00CB0ECD" w:rsidRDefault="00CB0ECD" w:rsidP="00CB0ECD">
      <w:pPr>
        <w:shd w:val="clear" w:color="auto" w:fill="FFFFFF"/>
        <w:spacing w:before="100" w:beforeAutospacing="1" w:after="100" w:afterAutospacing="1"/>
        <w:jc w:val="both"/>
        <w:textAlignment w:val="center"/>
        <w:rPr>
          <w:rFonts w:ascii="Times New Roman" w:hAnsi="Times New Roman"/>
          <w:b/>
          <w:bCs/>
          <w:sz w:val="32"/>
          <w:szCs w:val="32"/>
          <w:lang w:eastAsia="ko-KR"/>
        </w:rPr>
      </w:pPr>
      <w:r w:rsidRPr="00CB0ECD">
        <w:rPr>
          <w:rFonts w:ascii="Times New Roman" w:hAnsi="Times New Roman"/>
          <w:b/>
          <w:bCs/>
          <w:sz w:val="32"/>
          <w:szCs w:val="32"/>
          <w:lang w:eastAsia="ko-KR"/>
        </w:rPr>
        <w:t xml:space="preserve">IV. 6.1 </w:t>
      </w:r>
      <w:r w:rsidR="00B02553" w:rsidRPr="00CB0ECD">
        <w:rPr>
          <w:rFonts w:ascii="Times New Roman" w:hAnsi="Times New Roman"/>
          <w:b/>
          <w:bCs/>
          <w:sz w:val="32"/>
          <w:szCs w:val="32"/>
          <w:lang w:eastAsia="ko-KR"/>
        </w:rPr>
        <w:t>Agric</w:t>
      </w:r>
      <w:r>
        <w:rPr>
          <w:rFonts w:ascii="Times New Roman" w:hAnsi="Times New Roman"/>
          <w:b/>
          <w:bCs/>
          <w:sz w:val="32"/>
          <w:szCs w:val="32"/>
          <w:lang w:eastAsia="ko-KR"/>
        </w:rPr>
        <w:t>ulture</w:t>
      </w:r>
    </w:p>
    <w:p w:rsidR="00B02553" w:rsidRDefault="00B02553" w:rsidP="00D20717">
      <w:pPr>
        <w:shd w:val="clear" w:color="auto" w:fill="FFFFFF"/>
        <w:spacing w:before="100" w:beforeAutospacing="1" w:after="100" w:afterAutospacing="1"/>
        <w:jc w:val="both"/>
        <w:textAlignment w:val="center"/>
        <w:rPr>
          <w:rFonts w:ascii="Times New Roman" w:hAnsi="Times New Roman"/>
          <w:sz w:val="32"/>
          <w:szCs w:val="32"/>
          <w:lang w:eastAsia="ko-KR"/>
        </w:rPr>
      </w:pPr>
      <w:r>
        <w:rPr>
          <w:rFonts w:ascii="Times New Roman" w:hAnsi="Times New Roman"/>
          <w:noProof/>
          <w:sz w:val="32"/>
          <w:szCs w:val="32"/>
          <w:lang w:eastAsia="en-US"/>
        </w:rPr>
        <w:lastRenderedPageBreak/>
        <w:drawing>
          <wp:inline distT="0" distB="0" distL="0" distR="0">
            <wp:extent cx="5939629" cy="2952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943600" cy="2954724"/>
                    </a:xfrm>
                    <a:prstGeom prst="rect">
                      <a:avLst/>
                    </a:prstGeom>
                    <a:noFill/>
                    <a:ln>
                      <a:noFill/>
                    </a:ln>
                  </pic:spPr>
                </pic:pic>
              </a:graphicData>
            </a:graphic>
          </wp:inline>
        </w:drawing>
      </w:r>
    </w:p>
    <w:p w:rsidR="00B02553" w:rsidRDefault="00B02553" w:rsidP="00D20717">
      <w:pPr>
        <w:shd w:val="clear" w:color="auto" w:fill="FFFFFF"/>
        <w:spacing w:before="100" w:beforeAutospacing="1" w:after="100" w:afterAutospacing="1"/>
        <w:jc w:val="both"/>
        <w:textAlignment w:val="center"/>
        <w:rPr>
          <w:rFonts w:ascii="Times New Roman" w:hAnsi="Times New Roman"/>
          <w:sz w:val="32"/>
          <w:szCs w:val="32"/>
          <w:lang w:eastAsia="ko-KR"/>
        </w:rPr>
      </w:pPr>
      <w:r>
        <w:rPr>
          <w:rFonts w:ascii="Times New Roman" w:hAnsi="Times New Roman"/>
          <w:noProof/>
          <w:sz w:val="32"/>
          <w:szCs w:val="32"/>
          <w:lang w:eastAsia="en-US"/>
        </w:rPr>
        <w:drawing>
          <wp:inline distT="0" distB="0" distL="0" distR="0">
            <wp:extent cx="5943600" cy="33432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040E24" w:rsidRDefault="00040E24" w:rsidP="00D20717">
      <w:pPr>
        <w:shd w:val="clear" w:color="auto" w:fill="FFFFFF"/>
        <w:spacing w:before="100" w:beforeAutospacing="1" w:after="100" w:afterAutospacing="1"/>
        <w:jc w:val="both"/>
        <w:textAlignment w:val="center"/>
        <w:rPr>
          <w:rFonts w:ascii="Times New Roman" w:hAnsi="Times New Roman"/>
          <w:sz w:val="32"/>
          <w:szCs w:val="32"/>
          <w:lang w:eastAsia="ko-KR"/>
        </w:rPr>
      </w:pPr>
    </w:p>
    <w:p w:rsidR="00B02553" w:rsidRPr="00040E24" w:rsidRDefault="00B02553" w:rsidP="00D20717">
      <w:pPr>
        <w:shd w:val="clear" w:color="auto" w:fill="FFFFFF"/>
        <w:spacing w:before="100" w:beforeAutospacing="1" w:after="100" w:afterAutospacing="1"/>
        <w:jc w:val="both"/>
        <w:textAlignment w:val="center"/>
        <w:rPr>
          <w:rFonts w:ascii="Times New Roman" w:hAnsi="Times New Roman"/>
          <w:b/>
          <w:bCs/>
          <w:i/>
          <w:iCs/>
          <w:sz w:val="32"/>
          <w:szCs w:val="32"/>
          <w:lang w:eastAsia="ko-KR"/>
        </w:rPr>
      </w:pPr>
      <w:r w:rsidRPr="00040E24">
        <w:rPr>
          <w:rFonts w:ascii="Times New Roman" w:hAnsi="Times New Roman"/>
          <w:b/>
          <w:bCs/>
          <w:i/>
          <w:iCs/>
          <w:sz w:val="32"/>
          <w:szCs w:val="32"/>
          <w:lang w:eastAsia="ko-KR"/>
        </w:rPr>
        <w:t>Cross</w:t>
      </w:r>
      <w:r w:rsidR="00040E24" w:rsidRPr="00040E24">
        <w:rPr>
          <w:rFonts w:ascii="Times New Roman" w:hAnsi="Times New Roman"/>
          <w:b/>
          <w:bCs/>
          <w:i/>
          <w:iCs/>
          <w:sz w:val="32"/>
          <w:szCs w:val="32"/>
          <w:lang w:eastAsia="ko-KR"/>
        </w:rPr>
        <w:t xml:space="preserve">-sector spillovers in Agriculture </w:t>
      </w:r>
    </w:p>
    <w:p w:rsidR="00B02553" w:rsidRDefault="00B02553" w:rsidP="00D20717">
      <w:pPr>
        <w:shd w:val="clear" w:color="auto" w:fill="FFFFFF"/>
        <w:spacing w:before="100" w:beforeAutospacing="1" w:after="100" w:afterAutospacing="1"/>
        <w:jc w:val="both"/>
        <w:textAlignment w:val="center"/>
        <w:rPr>
          <w:rFonts w:ascii="Times New Roman" w:hAnsi="Times New Roman"/>
          <w:sz w:val="32"/>
          <w:szCs w:val="32"/>
          <w:lang w:eastAsia="ko-KR"/>
        </w:rPr>
      </w:pPr>
      <w:r>
        <w:rPr>
          <w:rFonts w:ascii="Times New Roman" w:hAnsi="Times New Roman"/>
          <w:noProof/>
          <w:sz w:val="32"/>
          <w:szCs w:val="32"/>
          <w:lang w:eastAsia="en-US"/>
        </w:rPr>
        <w:lastRenderedPageBreak/>
        <w:drawing>
          <wp:inline distT="0" distB="0" distL="0" distR="0">
            <wp:extent cx="5924550" cy="31146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7"/>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943600" cy="3124690"/>
                    </a:xfrm>
                    <a:prstGeom prst="rect">
                      <a:avLst/>
                    </a:prstGeom>
                    <a:noFill/>
                    <a:ln>
                      <a:noFill/>
                    </a:ln>
                  </pic:spPr>
                </pic:pic>
              </a:graphicData>
            </a:graphic>
          </wp:inline>
        </w:drawing>
      </w:r>
    </w:p>
    <w:p w:rsidR="00B02553" w:rsidRDefault="00B02553" w:rsidP="00D20717">
      <w:pPr>
        <w:shd w:val="clear" w:color="auto" w:fill="FFFFFF"/>
        <w:spacing w:before="100" w:beforeAutospacing="1" w:after="100" w:afterAutospacing="1"/>
        <w:jc w:val="both"/>
        <w:textAlignment w:val="center"/>
        <w:rPr>
          <w:rFonts w:ascii="Times New Roman" w:hAnsi="Times New Roman"/>
          <w:sz w:val="32"/>
          <w:szCs w:val="32"/>
          <w:lang w:eastAsia="ko-KR"/>
        </w:rPr>
      </w:pPr>
      <w:r>
        <w:rPr>
          <w:rFonts w:ascii="Times New Roman" w:hAnsi="Times New Roman"/>
          <w:noProof/>
          <w:sz w:val="32"/>
          <w:szCs w:val="32"/>
          <w:lang w:eastAsia="en-US"/>
        </w:rPr>
        <w:drawing>
          <wp:inline distT="0" distB="0" distL="0" distR="0">
            <wp:extent cx="5943600" cy="3067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943600" cy="3067050"/>
                    </a:xfrm>
                    <a:prstGeom prst="rect">
                      <a:avLst/>
                    </a:prstGeom>
                    <a:noFill/>
                    <a:ln>
                      <a:noFill/>
                    </a:ln>
                  </pic:spPr>
                </pic:pic>
              </a:graphicData>
            </a:graphic>
          </wp:inline>
        </w:drawing>
      </w:r>
    </w:p>
    <w:p w:rsidR="00040E24" w:rsidRDefault="00040E24" w:rsidP="00D20717">
      <w:pPr>
        <w:shd w:val="clear" w:color="auto" w:fill="FFFFFF"/>
        <w:spacing w:before="100" w:beforeAutospacing="1" w:after="100" w:afterAutospacing="1"/>
        <w:jc w:val="both"/>
        <w:textAlignment w:val="center"/>
        <w:rPr>
          <w:rFonts w:ascii="Times New Roman" w:hAnsi="Times New Roman"/>
          <w:sz w:val="32"/>
          <w:szCs w:val="32"/>
          <w:lang w:eastAsia="ko-KR"/>
        </w:rPr>
      </w:pPr>
    </w:p>
    <w:p w:rsidR="00040E24" w:rsidRDefault="00040E24" w:rsidP="00D20717">
      <w:pPr>
        <w:shd w:val="clear" w:color="auto" w:fill="FFFFFF"/>
        <w:spacing w:before="100" w:beforeAutospacing="1" w:after="100" w:afterAutospacing="1"/>
        <w:jc w:val="both"/>
        <w:textAlignment w:val="center"/>
        <w:rPr>
          <w:rFonts w:ascii="Times New Roman" w:hAnsi="Times New Roman"/>
          <w:sz w:val="32"/>
          <w:szCs w:val="32"/>
          <w:lang w:eastAsia="ko-KR"/>
        </w:rPr>
      </w:pPr>
    </w:p>
    <w:p w:rsidR="00040E24" w:rsidRDefault="00040E24" w:rsidP="00D20717">
      <w:pPr>
        <w:shd w:val="clear" w:color="auto" w:fill="FFFFFF"/>
        <w:spacing w:before="100" w:beforeAutospacing="1" w:after="100" w:afterAutospacing="1"/>
        <w:jc w:val="both"/>
        <w:textAlignment w:val="center"/>
        <w:rPr>
          <w:rFonts w:ascii="Times New Roman" w:hAnsi="Times New Roman"/>
          <w:sz w:val="32"/>
          <w:szCs w:val="32"/>
          <w:lang w:eastAsia="ko-KR"/>
        </w:rPr>
      </w:pPr>
    </w:p>
    <w:p w:rsidR="008966C8" w:rsidRPr="00040E24" w:rsidRDefault="00040E24" w:rsidP="00040E24">
      <w:pPr>
        <w:shd w:val="clear" w:color="auto" w:fill="FFFFFF"/>
        <w:spacing w:before="100" w:beforeAutospacing="1" w:after="100" w:afterAutospacing="1"/>
        <w:jc w:val="both"/>
        <w:textAlignment w:val="center"/>
        <w:rPr>
          <w:rFonts w:ascii="Times New Roman" w:hAnsi="Times New Roman"/>
          <w:b/>
          <w:bCs/>
          <w:sz w:val="32"/>
          <w:szCs w:val="32"/>
          <w:lang w:eastAsia="ko-KR"/>
        </w:rPr>
      </w:pPr>
      <w:r w:rsidRPr="00CB0ECD">
        <w:rPr>
          <w:rFonts w:ascii="Times New Roman" w:hAnsi="Times New Roman"/>
          <w:b/>
          <w:bCs/>
          <w:sz w:val="32"/>
          <w:szCs w:val="32"/>
          <w:lang w:eastAsia="ko-KR"/>
        </w:rPr>
        <w:t xml:space="preserve">IV. </w:t>
      </w:r>
      <w:r>
        <w:rPr>
          <w:rFonts w:ascii="Times New Roman" w:hAnsi="Times New Roman"/>
          <w:b/>
          <w:bCs/>
          <w:sz w:val="32"/>
          <w:szCs w:val="32"/>
          <w:lang w:eastAsia="ko-KR"/>
        </w:rPr>
        <w:t xml:space="preserve">6.2 </w:t>
      </w:r>
      <w:r w:rsidR="008966C8" w:rsidRPr="00040E24">
        <w:rPr>
          <w:rFonts w:ascii="Times New Roman" w:hAnsi="Times New Roman"/>
          <w:b/>
          <w:bCs/>
          <w:sz w:val="32"/>
          <w:szCs w:val="32"/>
          <w:lang w:eastAsia="ko-KR"/>
        </w:rPr>
        <w:t>Industry</w:t>
      </w:r>
    </w:p>
    <w:p w:rsidR="008966C8" w:rsidRDefault="008966C8" w:rsidP="00D20717">
      <w:pPr>
        <w:shd w:val="clear" w:color="auto" w:fill="FFFFFF"/>
        <w:spacing w:before="100" w:beforeAutospacing="1" w:after="100" w:afterAutospacing="1"/>
        <w:jc w:val="both"/>
        <w:textAlignment w:val="center"/>
        <w:rPr>
          <w:rFonts w:ascii="Times New Roman" w:hAnsi="Times New Roman"/>
          <w:sz w:val="32"/>
          <w:szCs w:val="32"/>
          <w:lang w:eastAsia="ko-KR"/>
        </w:rPr>
      </w:pPr>
      <w:r>
        <w:rPr>
          <w:rFonts w:ascii="Times New Roman" w:hAnsi="Times New Roman"/>
          <w:noProof/>
          <w:sz w:val="32"/>
          <w:szCs w:val="32"/>
          <w:lang w:eastAsia="en-US"/>
        </w:rPr>
        <w:drawing>
          <wp:inline distT="0" distB="0" distL="0" distR="0">
            <wp:extent cx="6886575" cy="33623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5"/>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886575" cy="3362325"/>
                    </a:xfrm>
                    <a:prstGeom prst="rect">
                      <a:avLst/>
                    </a:prstGeom>
                    <a:noFill/>
                    <a:ln>
                      <a:noFill/>
                    </a:ln>
                  </pic:spPr>
                </pic:pic>
              </a:graphicData>
            </a:graphic>
          </wp:inline>
        </w:drawing>
      </w:r>
    </w:p>
    <w:p w:rsidR="008966C8" w:rsidRDefault="008966C8" w:rsidP="00D20717">
      <w:pPr>
        <w:shd w:val="clear" w:color="auto" w:fill="FFFFFF"/>
        <w:spacing w:before="100" w:beforeAutospacing="1" w:after="100" w:afterAutospacing="1"/>
        <w:jc w:val="both"/>
        <w:textAlignment w:val="center"/>
        <w:rPr>
          <w:rFonts w:ascii="Times New Roman" w:hAnsi="Times New Roman"/>
          <w:sz w:val="32"/>
          <w:szCs w:val="32"/>
          <w:lang w:eastAsia="ko-KR"/>
        </w:rPr>
      </w:pPr>
      <w:r>
        <w:rPr>
          <w:rFonts w:ascii="Times New Roman" w:hAnsi="Times New Roman"/>
          <w:noProof/>
          <w:sz w:val="32"/>
          <w:szCs w:val="32"/>
          <w:lang w:eastAsia="en-US"/>
        </w:rPr>
        <w:drawing>
          <wp:inline distT="0" distB="0" distL="0" distR="0">
            <wp:extent cx="5943600" cy="34194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9"/>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943600" cy="3419475"/>
                    </a:xfrm>
                    <a:prstGeom prst="rect">
                      <a:avLst/>
                    </a:prstGeom>
                    <a:noFill/>
                    <a:ln>
                      <a:noFill/>
                    </a:ln>
                  </pic:spPr>
                </pic:pic>
              </a:graphicData>
            </a:graphic>
          </wp:inline>
        </w:drawing>
      </w:r>
    </w:p>
    <w:p w:rsidR="00040E24" w:rsidRDefault="00040E24" w:rsidP="00D20717">
      <w:pPr>
        <w:shd w:val="clear" w:color="auto" w:fill="FFFFFF"/>
        <w:spacing w:before="100" w:beforeAutospacing="1" w:after="100" w:afterAutospacing="1"/>
        <w:jc w:val="both"/>
        <w:textAlignment w:val="center"/>
        <w:rPr>
          <w:rFonts w:ascii="Times New Roman" w:hAnsi="Times New Roman"/>
          <w:sz w:val="32"/>
          <w:szCs w:val="32"/>
          <w:lang w:eastAsia="ko-KR"/>
        </w:rPr>
      </w:pPr>
    </w:p>
    <w:p w:rsidR="0090619F" w:rsidRPr="00040E24" w:rsidRDefault="0090619F" w:rsidP="00D20717">
      <w:pPr>
        <w:shd w:val="clear" w:color="auto" w:fill="FFFFFF"/>
        <w:spacing w:before="100" w:beforeAutospacing="1" w:after="100" w:afterAutospacing="1"/>
        <w:jc w:val="both"/>
        <w:textAlignment w:val="center"/>
        <w:rPr>
          <w:rFonts w:ascii="Times New Roman" w:hAnsi="Times New Roman"/>
          <w:b/>
          <w:bCs/>
          <w:i/>
          <w:iCs/>
          <w:sz w:val="32"/>
          <w:szCs w:val="32"/>
          <w:lang w:eastAsia="ko-KR"/>
        </w:rPr>
      </w:pPr>
      <w:r w:rsidRPr="00040E24">
        <w:rPr>
          <w:rFonts w:ascii="Times New Roman" w:hAnsi="Times New Roman"/>
          <w:b/>
          <w:bCs/>
          <w:i/>
          <w:iCs/>
          <w:sz w:val="32"/>
          <w:szCs w:val="32"/>
          <w:lang w:eastAsia="ko-KR"/>
        </w:rPr>
        <w:t>Cross</w:t>
      </w:r>
      <w:r w:rsidR="00040E24" w:rsidRPr="00040E24">
        <w:rPr>
          <w:rFonts w:ascii="Times New Roman" w:hAnsi="Times New Roman"/>
          <w:b/>
          <w:bCs/>
          <w:i/>
          <w:iCs/>
          <w:sz w:val="32"/>
          <w:szCs w:val="32"/>
          <w:lang w:eastAsia="ko-KR"/>
        </w:rPr>
        <w:t>-sector analysis in Industry</w:t>
      </w:r>
    </w:p>
    <w:p w:rsidR="0090619F" w:rsidRDefault="0090619F" w:rsidP="00D20717">
      <w:pPr>
        <w:shd w:val="clear" w:color="auto" w:fill="FFFFFF"/>
        <w:spacing w:before="100" w:beforeAutospacing="1" w:after="100" w:afterAutospacing="1"/>
        <w:jc w:val="both"/>
        <w:textAlignment w:val="center"/>
        <w:rPr>
          <w:rFonts w:ascii="Times New Roman" w:hAnsi="Times New Roman"/>
          <w:sz w:val="32"/>
          <w:szCs w:val="32"/>
          <w:lang w:eastAsia="ko-KR"/>
        </w:rPr>
      </w:pPr>
      <w:r>
        <w:rPr>
          <w:rFonts w:ascii="Times New Roman" w:hAnsi="Times New Roman"/>
          <w:noProof/>
          <w:sz w:val="32"/>
          <w:szCs w:val="32"/>
          <w:lang w:eastAsia="en-US"/>
        </w:rPr>
        <w:drawing>
          <wp:inline distT="0" distB="0" distL="0" distR="0">
            <wp:extent cx="6924675" cy="4038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3"/>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924675" cy="4038600"/>
                    </a:xfrm>
                    <a:prstGeom prst="rect">
                      <a:avLst/>
                    </a:prstGeom>
                    <a:noFill/>
                    <a:ln>
                      <a:noFill/>
                    </a:ln>
                  </pic:spPr>
                </pic:pic>
              </a:graphicData>
            </a:graphic>
          </wp:inline>
        </w:drawing>
      </w:r>
    </w:p>
    <w:p w:rsidR="0090619F" w:rsidRDefault="0090619F" w:rsidP="00D20717">
      <w:pPr>
        <w:shd w:val="clear" w:color="auto" w:fill="FFFFFF"/>
        <w:spacing w:before="100" w:beforeAutospacing="1" w:after="100" w:afterAutospacing="1"/>
        <w:jc w:val="both"/>
        <w:textAlignment w:val="center"/>
        <w:rPr>
          <w:rFonts w:ascii="Times New Roman" w:hAnsi="Times New Roman"/>
          <w:sz w:val="32"/>
          <w:szCs w:val="32"/>
          <w:lang w:eastAsia="ko-KR"/>
        </w:rPr>
      </w:pPr>
      <w:r>
        <w:rPr>
          <w:rFonts w:ascii="Times New Roman" w:hAnsi="Times New Roman"/>
          <w:noProof/>
          <w:sz w:val="32"/>
          <w:szCs w:val="32"/>
          <w:lang w:eastAsia="en-US"/>
        </w:rPr>
        <w:drawing>
          <wp:inline distT="0" distB="0" distL="0" distR="0">
            <wp:extent cx="5926375" cy="27622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7"/>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943600" cy="2770279"/>
                    </a:xfrm>
                    <a:prstGeom prst="rect">
                      <a:avLst/>
                    </a:prstGeom>
                    <a:noFill/>
                    <a:ln>
                      <a:noFill/>
                    </a:ln>
                  </pic:spPr>
                </pic:pic>
              </a:graphicData>
            </a:graphic>
          </wp:inline>
        </w:drawing>
      </w:r>
    </w:p>
    <w:p w:rsidR="00040E24" w:rsidRDefault="00040E24" w:rsidP="00D20717">
      <w:pPr>
        <w:shd w:val="clear" w:color="auto" w:fill="FFFFFF"/>
        <w:spacing w:before="100" w:beforeAutospacing="1" w:after="100" w:afterAutospacing="1"/>
        <w:jc w:val="both"/>
        <w:textAlignment w:val="center"/>
        <w:rPr>
          <w:rFonts w:ascii="Times New Roman" w:hAnsi="Times New Roman"/>
          <w:sz w:val="32"/>
          <w:szCs w:val="32"/>
          <w:lang w:eastAsia="ko-KR"/>
        </w:rPr>
      </w:pPr>
    </w:p>
    <w:p w:rsidR="0090619F" w:rsidRPr="00040E24" w:rsidRDefault="00040E24" w:rsidP="00040E24">
      <w:pPr>
        <w:shd w:val="clear" w:color="auto" w:fill="FFFFFF"/>
        <w:spacing w:before="100" w:beforeAutospacing="1" w:after="100" w:afterAutospacing="1"/>
        <w:jc w:val="both"/>
        <w:textAlignment w:val="center"/>
        <w:rPr>
          <w:rFonts w:ascii="Times New Roman" w:hAnsi="Times New Roman"/>
          <w:b/>
          <w:bCs/>
          <w:sz w:val="32"/>
          <w:szCs w:val="32"/>
          <w:lang w:eastAsia="ko-KR"/>
        </w:rPr>
      </w:pPr>
      <w:r w:rsidRPr="00CB0ECD">
        <w:rPr>
          <w:rFonts w:ascii="Times New Roman" w:hAnsi="Times New Roman"/>
          <w:b/>
          <w:bCs/>
          <w:sz w:val="32"/>
          <w:szCs w:val="32"/>
          <w:lang w:eastAsia="ko-KR"/>
        </w:rPr>
        <w:t xml:space="preserve">IV. </w:t>
      </w:r>
      <w:r>
        <w:rPr>
          <w:rFonts w:ascii="Times New Roman" w:hAnsi="Times New Roman"/>
          <w:b/>
          <w:bCs/>
          <w:sz w:val="32"/>
          <w:szCs w:val="32"/>
          <w:lang w:eastAsia="ko-KR"/>
        </w:rPr>
        <w:t xml:space="preserve">6.3 </w:t>
      </w:r>
      <w:r w:rsidR="0090619F" w:rsidRPr="00040E24">
        <w:rPr>
          <w:rFonts w:ascii="Times New Roman" w:hAnsi="Times New Roman"/>
          <w:b/>
          <w:bCs/>
          <w:sz w:val="32"/>
          <w:szCs w:val="32"/>
          <w:lang w:eastAsia="ko-KR"/>
        </w:rPr>
        <w:t>Services</w:t>
      </w:r>
    </w:p>
    <w:p w:rsidR="0090619F" w:rsidRDefault="0090619F" w:rsidP="00D20717">
      <w:pPr>
        <w:shd w:val="clear" w:color="auto" w:fill="FFFFFF"/>
        <w:spacing w:before="100" w:beforeAutospacing="1" w:after="100" w:afterAutospacing="1"/>
        <w:jc w:val="both"/>
        <w:textAlignment w:val="center"/>
        <w:rPr>
          <w:rFonts w:ascii="Times New Roman" w:hAnsi="Times New Roman"/>
          <w:sz w:val="32"/>
          <w:szCs w:val="32"/>
          <w:lang w:eastAsia="ko-KR"/>
        </w:rPr>
      </w:pPr>
      <w:r>
        <w:rPr>
          <w:rFonts w:ascii="Times New Roman" w:hAnsi="Times New Roman"/>
          <w:noProof/>
          <w:sz w:val="32"/>
          <w:szCs w:val="32"/>
          <w:lang w:eastAsia="en-US"/>
        </w:rPr>
        <w:drawing>
          <wp:inline distT="0" distB="0" distL="0" distR="0">
            <wp:extent cx="5943600" cy="36861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943600" cy="3686175"/>
                    </a:xfrm>
                    <a:prstGeom prst="rect">
                      <a:avLst/>
                    </a:prstGeom>
                    <a:noFill/>
                    <a:ln>
                      <a:noFill/>
                    </a:ln>
                  </pic:spPr>
                </pic:pic>
              </a:graphicData>
            </a:graphic>
          </wp:inline>
        </w:drawing>
      </w:r>
    </w:p>
    <w:p w:rsidR="0090619F" w:rsidRDefault="0090619F" w:rsidP="00D20717">
      <w:pPr>
        <w:shd w:val="clear" w:color="auto" w:fill="FFFFFF"/>
        <w:spacing w:before="100" w:beforeAutospacing="1" w:after="100" w:afterAutospacing="1"/>
        <w:jc w:val="both"/>
        <w:textAlignment w:val="center"/>
        <w:rPr>
          <w:rFonts w:ascii="Times New Roman" w:hAnsi="Times New Roman"/>
          <w:sz w:val="32"/>
          <w:szCs w:val="32"/>
          <w:lang w:eastAsia="ko-KR"/>
        </w:rPr>
      </w:pPr>
      <w:r>
        <w:rPr>
          <w:rFonts w:ascii="Times New Roman" w:hAnsi="Times New Roman"/>
          <w:noProof/>
          <w:sz w:val="32"/>
          <w:szCs w:val="32"/>
          <w:lang w:eastAsia="en-US"/>
        </w:rPr>
        <w:lastRenderedPageBreak/>
        <w:drawing>
          <wp:inline distT="0" distB="0" distL="0" distR="0">
            <wp:extent cx="5943600" cy="29622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5"/>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943600" cy="2962275"/>
                    </a:xfrm>
                    <a:prstGeom prst="rect">
                      <a:avLst/>
                    </a:prstGeom>
                    <a:noFill/>
                    <a:ln>
                      <a:noFill/>
                    </a:ln>
                  </pic:spPr>
                </pic:pic>
              </a:graphicData>
            </a:graphic>
          </wp:inline>
        </w:drawing>
      </w:r>
    </w:p>
    <w:p w:rsidR="00040E24" w:rsidRDefault="00040E24" w:rsidP="00D20717">
      <w:pPr>
        <w:shd w:val="clear" w:color="auto" w:fill="FFFFFF"/>
        <w:spacing w:before="100" w:beforeAutospacing="1" w:after="100" w:afterAutospacing="1"/>
        <w:jc w:val="both"/>
        <w:textAlignment w:val="center"/>
        <w:rPr>
          <w:rFonts w:ascii="Times New Roman" w:hAnsi="Times New Roman"/>
          <w:sz w:val="32"/>
          <w:szCs w:val="32"/>
          <w:lang w:eastAsia="ko-KR"/>
        </w:rPr>
      </w:pPr>
    </w:p>
    <w:p w:rsidR="00040E24" w:rsidRDefault="00040E24" w:rsidP="00D20717">
      <w:pPr>
        <w:shd w:val="clear" w:color="auto" w:fill="FFFFFF"/>
        <w:spacing w:before="100" w:beforeAutospacing="1" w:after="100" w:afterAutospacing="1"/>
        <w:jc w:val="both"/>
        <w:textAlignment w:val="center"/>
        <w:rPr>
          <w:rFonts w:ascii="Times New Roman" w:hAnsi="Times New Roman"/>
          <w:sz w:val="32"/>
          <w:szCs w:val="32"/>
          <w:lang w:eastAsia="ko-KR"/>
        </w:rPr>
      </w:pPr>
    </w:p>
    <w:p w:rsidR="0090619F" w:rsidRPr="00040E24" w:rsidRDefault="0090619F" w:rsidP="00D20717">
      <w:pPr>
        <w:shd w:val="clear" w:color="auto" w:fill="FFFFFF"/>
        <w:spacing w:before="100" w:beforeAutospacing="1" w:after="100" w:afterAutospacing="1"/>
        <w:jc w:val="both"/>
        <w:textAlignment w:val="center"/>
        <w:rPr>
          <w:rFonts w:ascii="Times New Roman" w:hAnsi="Times New Roman"/>
          <w:b/>
          <w:bCs/>
          <w:i/>
          <w:iCs/>
          <w:sz w:val="32"/>
          <w:szCs w:val="32"/>
          <w:lang w:eastAsia="ko-KR"/>
        </w:rPr>
      </w:pPr>
      <w:r w:rsidRPr="00040E24">
        <w:rPr>
          <w:rFonts w:ascii="Times New Roman" w:hAnsi="Times New Roman"/>
          <w:b/>
          <w:bCs/>
          <w:i/>
          <w:iCs/>
          <w:sz w:val="32"/>
          <w:szCs w:val="32"/>
          <w:lang w:eastAsia="ko-KR"/>
        </w:rPr>
        <w:t>Cross</w:t>
      </w:r>
      <w:r w:rsidR="00040E24" w:rsidRPr="00040E24">
        <w:rPr>
          <w:rFonts w:ascii="Times New Roman" w:hAnsi="Times New Roman"/>
          <w:b/>
          <w:bCs/>
          <w:i/>
          <w:iCs/>
          <w:sz w:val="32"/>
          <w:szCs w:val="32"/>
          <w:lang w:eastAsia="ko-KR"/>
        </w:rPr>
        <w:t>- sector analysis in services</w:t>
      </w:r>
    </w:p>
    <w:p w:rsidR="0090619F" w:rsidRDefault="0090619F" w:rsidP="00D20717">
      <w:pPr>
        <w:shd w:val="clear" w:color="auto" w:fill="FFFFFF"/>
        <w:spacing w:before="100" w:beforeAutospacing="1" w:after="100" w:afterAutospacing="1"/>
        <w:jc w:val="both"/>
        <w:textAlignment w:val="center"/>
        <w:rPr>
          <w:rFonts w:ascii="Times New Roman" w:hAnsi="Times New Roman"/>
          <w:sz w:val="32"/>
          <w:szCs w:val="32"/>
          <w:lang w:eastAsia="ko-KR"/>
        </w:rPr>
      </w:pPr>
      <w:r>
        <w:rPr>
          <w:rFonts w:ascii="Times New Roman" w:hAnsi="Times New Roman"/>
          <w:noProof/>
          <w:sz w:val="32"/>
          <w:szCs w:val="32"/>
          <w:lang w:eastAsia="en-US"/>
        </w:rPr>
        <w:lastRenderedPageBreak/>
        <w:drawing>
          <wp:inline distT="0" distB="0" distL="0" distR="0">
            <wp:extent cx="6324600" cy="39719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9"/>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6324600" cy="3971925"/>
                    </a:xfrm>
                    <a:prstGeom prst="rect">
                      <a:avLst/>
                    </a:prstGeom>
                    <a:noFill/>
                    <a:ln>
                      <a:noFill/>
                    </a:ln>
                  </pic:spPr>
                </pic:pic>
              </a:graphicData>
            </a:graphic>
          </wp:inline>
        </w:drawing>
      </w:r>
    </w:p>
    <w:p w:rsidR="0090619F" w:rsidRDefault="0090619F" w:rsidP="00D20717">
      <w:pPr>
        <w:shd w:val="clear" w:color="auto" w:fill="FFFFFF"/>
        <w:spacing w:before="100" w:beforeAutospacing="1" w:after="100" w:afterAutospacing="1"/>
        <w:jc w:val="both"/>
        <w:textAlignment w:val="center"/>
        <w:rPr>
          <w:rFonts w:ascii="Times New Roman" w:hAnsi="Times New Roman"/>
          <w:sz w:val="32"/>
          <w:szCs w:val="32"/>
          <w:lang w:eastAsia="ko-KR"/>
        </w:rPr>
      </w:pPr>
      <w:r>
        <w:rPr>
          <w:rFonts w:ascii="Times New Roman" w:hAnsi="Times New Roman"/>
          <w:noProof/>
          <w:sz w:val="32"/>
          <w:szCs w:val="32"/>
          <w:lang w:eastAsia="en-US"/>
        </w:rPr>
        <w:drawing>
          <wp:inline distT="0" distB="0" distL="0" distR="0">
            <wp:extent cx="7296150" cy="335176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3"/>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7319610" cy="3362545"/>
                    </a:xfrm>
                    <a:prstGeom prst="rect">
                      <a:avLst/>
                    </a:prstGeom>
                    <a:noFill/>
                    <a:ln>
                      <a:noFill/>
                    </a:ln>
                  </pic:spPr>
                </pic:pic>
              </a:graphicData>
            </a:graphic>
          </wp:inline>
        </w:drawing>
      </w:r>
    </w:p>
    <w:sectPr w:rsidR="0090619F" w:rsidSect="001B3FB5">
      <w:footerReference w:type="default" r:id="rId25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5BC7" w:rsidRDefault="00495BC7" w:rsidP="004F0380">
      <w:pPr>
        <w:spacing w:after="0" w:line="240" w:lineRule="auto"/>
      </w:pPr>
      <w:r>
        <w:separator/>
      </w:r>
    </w:p>
  </w:endnote>
  <w:endnote w:type="continuationSeparator" w:id="0">
    <w:p w:rsidR="00495BC7" w:rsidRDefault="00495BC7" w:rsidP="004F0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yhwpEQ">
    <w:altName w:val="MS Mincho"/>
    <w:charset w:val="81"/>
    <w:family w:val="roman"/>
    <w:pitch w:val="variable"/>
    <w:sig w:usb0="80000003" w:usb1="190628E8" w:usb2="00000010" w:usb3="00000000" w:csb0="0008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BatangChe">
    <w:panose1 w:val="02030609000101010101"/>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4009301"/>
      <w:docPartObj>
        <w:docPartGallery w:val="Page Numbers (Bottom of Page)"/>
        <w:docPartUnique/>
      </w:docPartObj>
    </w:sdtPr>
    <w:sdtEndPr/>
    <w:sdtContent>
      <w:p w:rsidR="00495BC7" w:rsidRDefault="00495BC7">
        <w:pPr>
          <w:pStyle w:val="Footer"/>
          <w:jc w:val="right"/>
        </w:pPr>
        <w:r>
          <w:fldChar w:fldCharType="begin"/>
        </w:r>
        <w:r>
          <w:instrText xml:space="preserve"> PAGE   \* MERGEFORMAT </w:instrText>
        </w:r>
        <w:r>
          <w:fldChar w:fldCharType="separate"/>
        </w:r>
        <w:r w:rsidR="00A22289">
          <w:rPr>
            <w:noProof/>
          </w:rPr>
          <w:t>18</w:t>
        </w:r>
        <w:r>
          <w:rPr>
            <w:noProof/>
          </w:rPr>
          <w:fldChar w:fldCharType="end"/>
        </w:r>
      </w:p>
    </w:sdtContent>
  </w:sdt>
  <w:p w:rsidR="00495BC7" w:rsidRDefault="00495B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5BC7" w:rsidRDefault="00495BC7" w:rsidP="004F0380">
      <w:pPr>
        <w:spacing w:after="0" w:line="240" w:lineRule="auto"/>
      </w:pPr>
      <w:r>
        <w:separator/>
      </w:r>
    </w:p>
  </w:footnote>
  <w:footnote w:type="continuationSeparator" w:id="0">
    <w:p w:rsidR="00495BC7" w:rsidRDefault="00495BC7" w:rsidP="004F0380">
      <w:pPr>
        <w:spacing w:after="0" w:line="240" w:lineRule="auto"/>
      </w:pPr>
      <w:r>
        <w:continuationSeparator/>
      </w:r>
    </w:p>
  </w:footnote>
  <w:footnote w:id="1">
    <w:p w:rsidR="00495BC7" w:rsidRPr="003F1D9F" w:rsidRDefault="00495BC7">
      <w:pPr>
        <w:pStyle w:val="FootnoteText"/>
        <w:rPr>
          <w:rFonts w:ascii="Tahoma" w:hAnsi="Tahoma" w:cs="Tahoma"/>
          <w:sz w:val="16"/>
          <w:szCs w:val="16"/>
        </w:rPr>
      </w:pPr>
      <w:r w:rsidRPr="003F1D9F">
        <w:rPr>
          <w:rStyle w:val="FootnoteReference"/>
          <w:rFonts w:ascii="Tahoma" w:hAnsi="Tahoma" w:cs="Tahoma"/>
          <w:sz w:val="16"/>
          <w:szCs w:val="16"/>
        </w:rPr>
        <w:footnoteRef/>
      </w:r>
      <w:r w:rsidRPr="003F1D9F">
        <w:rPr>
          <w:rFonts w:ascii="Tahoma" w:hAnsi="Tahoma" w:cs="Tahoma"/>
          <w:color w:val="000000"/>
          <w:sz w:val="16"/>
          <w:szCs w:val="16"/>
          <w:lang w:val="en-ZW" w:eastAsia="en-ZW"/>
        </w:rPr>
        <w:t>which has formed the mainstay of first generation as well as recent researchers on this subject</w:t>
      </w:r>
    </w:p>
  </w:footnote>
  <w:footnote w:id="2">
    <w:p w:rsidR="00495BC7" w:rsidRDefault="00495BC7">
      <w:pPr>
        <w:pStyle w:val="FootnoteText"/>
      </w:pPr>
      <w:r>
        <w:rPr>
          <w:rStyle w:val="FootnoteReference"/>
        </w:rPr>
        <w:footnoteRef/>
      </w:r>
      <w:r w:rsidRPr="005F2F3C">
        <w:rPr>
          <w:rFonts w:ascii="Tahoma" w:hAnsi="Tahoma" w:cs="Tahoma"/>
          <w:iCs/>
          <w:sz w:val="16"/>
          <w:szCs w:val="16"/>
          <w:lang w:val="en-ZW" w:eastAsia="en-ZW"/>
        </w:rPr>
        <w:t>measured by jobs created, productivity as well as knowledge transfer</w:t>
      </w:r>
    </w:p>
  </w:footnote>
  <w:footnote w:id="3">
    <w:p w:rsidR="00495BC7" w:rsidRPr="00F46AAB" w:rsidRDefault="00495BC7" w:rsidP="00F735C7">
      <w:pPr>
        <w:pStyle w:val="FootnoteText"/>
        <w:rPr>
          <w:rFonts w:ascii="Tahoma" w:hAnsi="Tahoma" w:cs="Tahoma"/>
          <w:sz w:val="16"/>
          <w:szCs w:val="16"/>
        </w:rPr>
      </w:pPr>
      <w:r w:rsidRPr="00F46AAB">
        <w:rPr>
          <w:rStyle w:val="FootnoteReference"/>
          <w:rFonts w:ascii="Tahoma" w:hAnsi="Tahoma" w:cs="Tahoma"/>
          <w:sz w:val="16"/>
          <w:szCs w:val="16"/>
        </w:rPr>
        <w:footnoteRef/>
      </w:r>
      <w:r w:rsidRPr="00F46AAB">
        <w:rPr>
          <w:rFonts w:ascii="Tahoma" w:hAnsi="Tahoma" w:cs="Tahoma"/>
          <w:sz w:val="16"/>
          <w:szCs w:val="16"/>
        </w:rPr>
        <w:t xml:space="preserve"> The potential for productivity enhancing spillovers is widely believed to differ across sectors</w:t>
      </w:r>
    </w:p>
  </w:footnote>
  <w:footnote w:id="4">
    <w:p w:rsidR="00EA061E" w:rsidRPr="00F46AAB" w:rsidRDefault="00EA061E">
      <w:pPr>
        <w:pStyle w:val="FootnoteText"/>
        <w:rPr>
          <w:rFonts w:ascii="Tahoma" w:hAnsi="Tahoma" w:cs="Tahoma"/>
          <w:sz w:val="16"/>
          <w:szCs w:val="16"/>
        </w:rPr>
      </w:pPr>
      <w:r w:rsidRPr="00F46AAB">
        <w:rPr>
          <w:rStyle w:val="FootnoteReference"/>
          <w:rFonts w:ascii="Tahoma" w:hAnsi="Tahoma" w:cs="Tahoma"/>
          <w:sz w:val="16"/>
          <w:szCs w:val="16"/>
        </w:rPr>
        <w:footnoteRef/>
      </w:r>
      <w:r w:rsidRPr="00F46AAB">
        <w:rPr>
          <w:rFonts w:ascii="Tahoma" w:hAnsi="Tahoma" w:cs="Tahoma"/>
          <w:sz w:val="16"/>
          <w:szCs w:val="16"/>
        </w:rPr>
        <w:t xml:space="preserve"> through backward and forward linkages</w:t>
      </w:r>
    </w:p>
  </w:footnote>
  <w:footnote w:id="5">
    <w:p w:rsidR="00495BC7" w:rsidRPr="00F46AAB" w:rsidRDefault="00495BC7">
      <w:pPr>
        <w:pStyle w:val="FootnoteText"/>
        <w:rPr>
          <w:rFonts w:ascii="Tahoma" w:hAnsi="Tahoma" w:cs="Tahoma"/>
          <w:sz w:val="16"/>
          <w:szCs w:val="16"/>
        </w:rPr>
      </w:pPr>
      <w:r w:rsidRPr="00F46AAB">
        <w:rPr>
          <w:rStyle w:val="FootnoteReference"/>
          <w:rFonts w:ascii="Tahoma" w:hAnsi="Tahoma" w:cs="Tahoma"/>
          <w:sz w:val="16"/>
          <w:szCs w:val="16"/>
        </w:rPr>
        <w:footnoteRef/>
      </w:r>
      <w:r w:rsidRPr="00F46AAB">
        <w:rPr>
          <w:rFonts w:ascii="Tahoma" w:hAnsi="Tahoma" w:cs="Tahoma"/>
          <w:sz w:val="16"/>
          <w:szCs w:val="16"/>
        </w:rPr>
        <w:t xml:space="preserve"> the host-country firms within the same sector</w:t>
      </w:r>
    </w:p>
  </w:footnote>
  <w:footnote w:id="6">
    <w:p w:rsidR="00495BC7" w:rsidRPr="00F46AAB" w:rsidRDefault="00495BC7" w:rsidP="00025218">
      <w:pPr>
        <w:pStyle w:val="FootnoteText"/>
        <w:rPr>
          <w:rFonts w:ascii="Tahoma" w:hAnsi="Tahoma" w:cs="Tahoma"/>
          <w:sz w:val="16"/>
          <w:szCs w:val="16"/>
        </w:rPr>
      </w:pPr>
      <w:r w:rsidRPr="00F46AAB">
        <w:rPr>
          <w:rStyle w:val="FootnoteReference"/>
          <w:rFonts w:ascii="Tahoma" w:hAnsi="Tahoma" w:cs="Tahoma"/>
          <w:sz w:val="16"/>
          <w:szCs w:val="16"/>
        </w:rPr>
        <w:footnoteRef/>
      </w:r>
      <w:r w:rsidRPr="00F46AAB">
        <w:rPr>
          <w:rFonts w:ascii="Tahoma" w:hAnsi="Tahoma" w:cs="Tahoma"/>
          <w:color w:val="000000"/>
          <w:sz w:val="16"/>
          <w:szCs w:val="16"/>
        </w:rPr>
        <w:t>By focusing on isolating the extent of the 'within-sector' and 'cross-sector' spillover impact in SSA, the paper is navigating on unfamiliar grounds for many scholars.</w:t>
      </w:r>
    </w:p>
  </w:footnote>
  <w:footnote w:id="7">
    <w:p w:rsidR="00495BC7" w:rsidRPr="00F46AAB" w:rsidRDefault="00495BC7" w:rsidP="00025218">
      <w:pPr>
        <w:pStyle w:val="FootnoteText"/>
        <w:rPr>
          <w:rFonts w:ascii="Tahoma" w:hAnsi="Tahoma" w:cs="Tahoma"/>
          <w:sz w:val="16"/>
          <w:szCs w:val="16"/>
        </w:rPr>
      </w:pPr>
      <w:r w:rsidRPr="00F46AAB">
        <w:rPr>
          <w:rStyle w:val="FootnoteReference"/>
          <w:rFonts w:ascii="Tahoma" w:hAnsi="Tahoma" w:cs="Tahoma"/>
          <w:sz w:val="16"/>
          <w:szCs w:val="16"/>
        </w:rPr>
        <w:footnoteRef/>
      </w:r>
      <w:r w:rsidRPr="00F46AAB">
        <w:rPr>
          <w:rFonts w:ascii="Tahoma" w:hAnsi="Tahoma" w:cs="Tahoma"/>
          <w:color w:val="231F20"/>
          <w:sz w:val="16"/>
          <w:szCs w:val="16"/>
        </w:rPr>
        <w:t>Past researchers have been tempted to generalize their findings from studying the FDI-growth relationship in the East and South-East Asia countries because they say initial conditions in many African economies do not appear to be far removed from those present when these countries began their respective industrial take-offs.</w:t>
      </w:r>
    </w:p>
  </w:footnote>
  <w:footnote w:id="8">
    <w:p w:rsidR="00495BC7" w:rsidRPr="00F46AAB" w:rsidRDefault="00495BC7" w:rsidP="00824DE3">
      <w:pPr>
        <w:pStyle w:val="FootnoteText"/>
        <w:rPr>
          <w:rFonts w:ascii="Tahoma" w:hAnsi="Tahoma" w:cs="Tahoma"/>
          <w:iCs/>
          <w:sz w:val="16"/>
          <w:szCs w:val="16"/>
        </w:rPr>
      </w:pPr>
      <w:r w:rsidRPr="00F46AAB">
        <w:rPr>
          <w:rStyle w:val="FootnoteReference"/>
          <w:rFonts w:ascii="Tahoma" w:hAnsi="Tahoma" w:cs="Tahoma"/>
          <w:iCs/>
          <w:sz w:val="16"/>
          <w:szCs w:val="16"/>
        </w:rPr>
        <w:footnoteRef/>
      </w:r>
      <w:r w:rsidRPr="00F46AAB">
        <w:rPr>
          <w:rFonts w:ascii="Tahoma" w:hAnsi="Tahoma" w:cs="Tahoma"/>
          <w:iCs/>
          <w:sz w:val="16"/>
          <w:szCs w:val="16"/>
        </w:rPr>
        <w:t xml:space="preserve"> Thence the traditional belief that FDI contributes more to economic growth than any other input factor.</w:t>
      </w:r>
    </w:p>
  </w:footnote>
  <w:footnote w:id="9">
    <w:p w:rsidR="00495BC7" w:rsidRPr="00F46AAB" w:rsidRDefault="00495BC7">
      <w:pPr>
        <w:pStyle w:val="FootnoteText"/>
        <w:rPr>
          <w:rFonts w:ascii="Tahoma" w:hAnsi="Tahoma" w:cs="Tahoma"/>
          <w:sz w:val="16"/>
          <w:szCs w:val="16"/>
        </w:rPr>
      </w:pPr>
      <w:r w:rsidRPr="00F46AAB">
        <w:rPr>
          <w:rStyle w:val="FootnoteReference"/>
          <w:rFonts w:ascii="Tahoma" w:hAnsi="Tahoma" w:cs="Tahoma"/>
          <w:sz w:val="16"/>
          <w:szCs w:val="16"/>
        </w:rPr>
        <w:footnoteRef/>
      </w:r>
      <w:r w:rsidRPr="00F46AAB">
        <w:rPr>
          <w:rFonts w:ascii="Tahoma" w:eastAsia="Gulim" w:hAnsi="Tahoma" w:cs="Tahoma"/>
          <w:sz w:val="16"/>
          <w:szCs w:val="16"/>
        </w:rPr>
        <w:t>a constant return to scale function that  links output (GDP) in period t to two factors of production, [the capital stock and the size of the labor force, as well as to total factor productivity (TFP)</w:t>
      </w:r>
      <w:r w:rsidRPr="00F46AAB">
        <w:rPr>
          <w:rFonts w:ascii="Tahoma" w:hAnsi="Tahoma" w:cs="Tahoma"/>
          <w:sz w:val="16"/>
          <w:szCs w:val="16"/>
        </w:rPr>
        <w:t>]</w:t>
      </w:r>
    </w:p>
  </w:footnote>
  <w:footnote w:id="10">
    <w:p w:rsidR="00495BC7" w:rsidRPr="00F46AAB" w:rsidRDefault="00495BC7" w:rsidP="006F49FE">
      <w:pPr>
        <w:pStyle w:val="FootnoteText"/>
        <w:rPr>
          <w:rFonts w:ascii="Tahoma" w:hAnsi="Tahoma" w:cs="Tahoma"/>
          <w:sz w:val="16"/>
          <w:szCs w:val="16"/>
        </w:rPr>
      </w:pPr>
      <w:r w:rsidRPr="00F46AAB">
        <w:rPr>
          <w:rStyle w:val="FootnoteReference"/>
          <w:rFonts w:ascii="Tahoma" w:hAnsi="Tahoma" w:cs="Tahoma"/>
          <w:sz w:val="16"/>
          <w:szCs w:val="16"/>
        </w:rPr>
        <w:footnoteRef/>
      </w:r>
      <w:r w:rsidRPr="00F46AAB">
        <w:rPr>
          <w:rFonts w:ascii="Tahoma" w:hAnsi="Tahoma" w:cs="Tahoma"/>
          <w:sz w:val="16"/>
          <w:szCs w:val="16"/>
        </w:rPr>
        <w:t xml:space="preserve"> His methodology became popularly known as ‘Growth accounting’ mathematics </w:t>
      </w:r>
    </w:p>
  </w:footnote>
  <w:footnote w:id="11">
    <w:p w:rsidR="00495BC7" w:rsidRPr="00C0781C" w:rsidRDefault="00495BC7">
      <w:pPr>
        <w:pStyle w:val="FootnoteText"/>
        <w:rPr>
          <w:rFonts w:ascii="Tahoma" w:hAnsi="Tahoma" w:cs="Tahoma"/>
          <w:sz w:val="16"/>
          <w:szCs w:val="16"/>
        </w:rPr>
      </w:pPr>
      <w:r w:rsidRPr="00C0781C">
        <w:rPr>
          <w:rStyle w:val="FootnoteReference"/>
          <w:rFonts w:ascii="Tahoma" w:hAnsi="Tahoma" w:cs="Tahoma"/>
          <w:sz w:val="16"/>
          <w:szCs w:val="16"/>
        </w:rPr>
        <w:footnoteRef/>
      </w:r>
      <w:r w:rsidRPr="00C0781C">
        <w:rPr>
          <w:rFonts w:ascii="Tahoma" w:hAnsi="Tahoma" w:cs="Tahoma"/>
          <w:sz w:val="16"/>
          <w:szCs w:val="16"/>
        </w:rPr>
        <w:t>Because FDI allows for some type of formal control of the technology or knowledge transferred from technological leaders to followers, it is expected to be a major vehicle for technological change in developing countries.</w:t>
      </w:r>
    </w:p>
  </w:footnote>
  <w:footnote w:id="12">
    <w:p w:rsidR="00495BC7" w:rsidRPr="00C0781C" w:rsidRDefault="00495BC7" w:rsidP="00227CFA">
      <w:pPr>
        <w:pStyle w:val="FootnoteText"/>
        <w:rPr>
          <w:rFonts w:ascii="Tahoma" w:hAnsi="Tahoma" w:cs="Tahoma"/>
          <w:sz w:val="16"/>
          <w:szCs w:val="16"/>
        </w:rPr>
      </w:pPr>
      <w:r w:rsidRPr="00C0781C">
        <w:rPr>
          <w:rStyle w:val="FootnoteReference"/>
          <w:rFonts w:ascii="Tahoma" w:hAnsi="Tahoma" w:cs="Tahoma"/>
          <w:sz w:val="16"/>
          <w:szCs w:val="16"/>
        </w:rPr>
        <w:footnoteRef/>
      </w:r>
      <w:r w:rsidRPr="00C0781C">
        <w:rPr>
          <w:rFonts w:ascii="Tahoma" w:hAnsi="Tahoma" w:cs="Tahoma"/>
          <w:sz w:val="16"/>
          <w:szCs w:val="16"/>
        </w:rPr>
        <w:t xml:space="preserve"> The concept of x-efficiency was proposed by economist Harvey Leibenstein in his 1966 paper. X-inefficiency occurs when technical-efficiency is not being achieved due to little incentive to control costs or lack of competition.</w:t>
      </w:r>
    </w:p>
  </w:footnote>
  <w:footnote w:id="13">
    <w:p w:rsidR="00495BC7" w:rsidRPr="00C0781C" w:rsidRDefault="00495BC7" w:rsidP="0076558C">
      <w:pPr>
        <w:pStyle w:val="FootnoteText"/>
        <w:rPr>
          <w:rFonts w:ascii="Tahoma" w:hAnsi="Tahoma" w:cs="Tahoma"/>
          <w:sz w:val="16"/>
          <w:szCs w:val="16"/>
        </w:rPr>
      </w:pPr>
      <w:r w:rsidRPr="00C0781C">
        <w:rPr>
          <w:rStyle w:val="FootnoteReference"/>
          <w:rFonts w:ascii="Tahoma" w:hAnsi="Tahoma" w:cs="Tahoma"/>
          <w:sz w:val="16"/>
          <w:szCs w:val="16"/>
        </w:rPr>
        <w:footnoteRef/>
      </w:r>
      <w:r w:rsidRPr="00C0781C">
        <w:rPr>
          <w:rFonts w:ascii="Tahoma" w:eastAsia="Arial Unicode MS" w:hAnsi="Tahoma" w:cs="Tahoma"/>
          <w:sz w:val="16"/>
          <w:szCs w:val="16"/>
        </w:rPr>
        <w:t>This is because the major transmission channels (demonstration and imitation; human-capital externalities; and competition effects) are supposed to operate within the same industry.</w:t>
      </w:r>
    </w:p>
  </w:footnote>
  <w:footnote w:id="14">
    <w:p w:rsidR="00495BC7" w:rsidRPr="00C0781C" w:rsidRDefault="00495BC7">
      <w:pPr>
        <w:pStyle w:val="FootnoteText"/>
        <w:rPr>
          <w:rFonts w:ascii="Tahoma" w:hAnsi="Tahoma" w:cs="Tahoma"/>
          <w:sz w:val="16"/>
          <w:szCs w:val="16"/>
        </w:rPr>
      </w:pPr>
      <w:r w:rsidRPr="00C0781C">
        <w:rPr>
          <w:rStyle w:val="FootnoteReference"/>
          <w:rFonts w:ascii="Tahoma" w:hAnsi="Tahoma" w:cs="Tahoma"/>
          <w:sz w:val="16"/>
          <w:szCs w:val="16"/>
        </w:rPr>
        <w:footnoteRef/>
      </w:r>
      <w:r w:rsidRPr="00C0781C">
        <w:rPr>
          <w:rFonts w:ascii="Tahoma" w:hAnsi="Tahoma" w:cs="Tahoma"/>
          <w:sz w:val="16"/>
          <w:szCs w:val="16"/>
        </w:rPr>
        <w:t xml:space="preserve"> Three sector categories of primary, industry and services sectors (defined according to the ISIC Rev 3 Classifications) were analysed</w:t>
      </w:r>
    </w:p>
  </w:footnote>
  <w:footnote w:id="15">
    <w:p w:rsidR="00495BC7" w:rsidRPr="00262F54" w:rsidRDefault="00495BC7">
      <w:pPr>
        <w:pStyle w:val="FootnoteText"/>
        <w:rPr>
          <w:rFonts w:ascii="Tahoma" w:hAnsi="Tahoma" w:cs="Tahoma"/>
          <w:sz w:val="16"/>
          <w:szCs w:val="16"/>
        </w:rPr>
      </w:pPr>
      <w:r w:rsidRPr="00262F54">
        <w:rPr>
          <w:rStyle w:val="FootnoteReference"/>
          <w:rFonts w:ascii="Tahoma" w:hAnsi="Tahoma" w:cs="Tahoma"/>
          <w:sz w:val="16"/>
          <w:szCs w:val="16"/>
        </w:rPr>
        <w:footnoteRef/>
      </w:r>
      <w:r w:rsidRPr="00262F54">
        <w:rPr>
          <w:rFonts w:ascii="Tahoma" w:hAnsi="Tahoma" w:cs="Tahoma"/>
          <w:sz w:val="16"/>
          <w:szCs w:val="16"/>
        </w:rPr>
        <w:t xml:space="preserve"> According to</w:t>
      </w:r>
      <w:r w:rsidR="00C0781C">
        <w:rPr>
          <w:rFonts w:ascii="Tahoma" w:hAnsi="Tahoma" w:cs="Tahoma"/>
          <w:sz w:val="16"/>
          <w:szCs w:val="16"/>
        </w:rPr>
        <w:t xml:space="preserve"> </w:t>
      </w:r>
      <w:sdt>
        <w:sdtPr>
          <w:rPr>
            <w:rFonts w:ascii="Tahoma" w:hAnsi="Tahoma" w:cs="Tahoma"/>
            <w:sz w:val="16"/>
            <w:szCs w:val="16"/>
          </w:rPr>
          <w:id w:val="-668945097"/>
          <w:citation/>
        </w:sdtPr>
        <w:sdtEndPr/>
        <w:sdtContent>
          <w:r w:rsidRPr="00262F54">
            <w:rPr>
              <w:rFonts w:ascii="Tahoma" w:hAnsi="Tahoma" w:cs="Tahoma"/>
              <w:sz w:val="16"/>
              <w:szCs w:val="16"/>
            </w:rPr>
            <w:fldChar w:fldCharType="begin"/>
          </w:r>
          <w:r w:rsidRPr="00262F54">
            <w:rPr>
              <w:rFonts w:ascii="Tahoma" w:hAnsi="Tahoma" w:cs="Tahoma"/>
              <w:sz w:val="16"/>
              <w:szCs w:val="16"/>
            </w:rPr>
            <w:instrText xml:space="preserve"> CITATION Cha08 \l 4108 </w:instrText>
          </w:r>
          <w:r w:rsidRPr="00262F54">
            <w:rPr>
              <w:rFonts w:ascii="Tahoma" w:hAnsi="Tahoma" w:cs="Tahoma"/>
              <w:sz w:val="16"/>
              <w:szCs w:val="16"/>
            </w:rPr>
            <w:fldChar w:fldCharType="separate"/>
          </w:r>
          <w:r w:rsidRPr="00611995">
            <w:rPr>
              <w:rFonts w:ascii="Tahoma" w:hAnsi="Tahoma" w:cs="Tahoma"/>
              <w:noProof/>
              <w:sz w:val="16"/>
              <w:szCs w:val="16"/>
            </w:rPr>
            <w:t>(Chakraborty, 2008)</w:t>
          </w:r>
          <w:r w:rsidRPr="00262F54">
            <w:rPr>
              <w:rFonts w:ascii="Tahoma" w:hAnsi="Tahoma" w:cs="Tahoma"/>
              <w:sz w:val="16"/>
              <w:szCs w:val="16"/>
            </w:rPr>
            <w:fldChar w:fldCharType="end"/>
          </w:r>
        </w:sdtContent>
      </w:sdt>
      <w:r w:rsidR="00C0781C">
        <w:rPr>
          <w:rFonts w:ascii="Tahoma" w:hAnsi="Tahoma" w:cs="Tahoma"/>
          <w:sz w:val="16"/>
          <w:szCs w:val="16"/>
        </w:rPr>
        <w:t xml:space="preserve"> </w:t>
      </w:r>
      <w:r w:rsidRPr="00262F54">
        <w:rPr>
          <w:rFonts w:ascii="Tahoma" w:eastAsia="Arial Unicode MS" w:hAnsi="Tahoma" w:cs="Tahoma"/>
          <w:color w:val="2E2E2E"/>
          <w:sz w:val="16"/>
          <w:szCs w:val="16"/>
        </w:rPr>
        <w:t>relatively short period of observation renders it all but impossible to fully capture the long-run effects of FDI. Cointegrations tests also usually suffer from unacceptably low power when applied on a data series of restricted length.</w:t>
      </w:r>
    </w:p>
  </w:footnote>
  <w:footnote w:id="16">
    <w:p w:rsidR="00495BC7" w:rsidRPr="00A46ABF" w:rsidRDefault="00495BC7">
      <w:pPr>
        <w:pStyle w:val="FootnoteText"/>
        <w:rPr>
          <w:rFonts w:ascii="Tahoma" w:hAnsi="Tahoma" w:cs="Tahoma"/>
          <w:sz w:val="16"/>
          <w:szCs w:val="16"/>
        </w:rPr>
      </w:pPr>
      <w:r w:rsidRPr="00A46ABF">
        <w:rPr>
          <w:rStyle w:val="FootnoteReference"/>
          <w:rFonts w:ascii="Tahoma" w:hAnsi="Tahoma" w:cs="Tahoma"/>
          <w:sz w:val="16"/>
          <w:szCs w:val="16"/>
        </w:rPr>
        <w:footnoteRef/>
      </w:r>
      <w:r w:rsidRPr="00A46ABF">
        <w:rPr>
          <w:rFonts w:ascii="Tahoma" w:hAnsi="Tahoma" w:cs="Tahoma"/>
          <w:sz w:val="16"/>
          <w:szCs w:val="16"/>
        </w:rPr>
        <w:t xml:space="preserve"> Normality is </w:t>
      </w:r>
      <w:r w:rsidRPr="00A46ABF">
        <w:rPr>
          <w:rFonts w:ascii="Tahoma" w:hAnsi="Tahoma" w:cs="Tahoma"/>
          <w:sz w:val="16"/>
          <w:szCs w:val="16"/>
          <w:lang w:eastAsia="ko-KR"/>
        </w:rPr>
        <w:t>not a requirement for</w:t>
      </w:r>
      <w:r w:rsidRPr="00A46ABF">
        <w:rPr>
          <w:rFonts w:ascii="Tahoma" w:hAnsi="Tahoma" w:cs="Tahoma"/>
          <w:sz w:val="16"/>
          <w:szCs w:val="16"/>
        </w:rPr>
        <w:t xml:space="preserve"> obtain</w:t>
      </w:r>
      <w:r w:rsidRPr="00A46ABF">
        <w:rPr>
          <w:rFonts w:ascii="Tahoma" w:hAnsi="Tahoma" w:cs="Tahoma"/>
          <w:sz w:val="16"/>
          <w:szCs w:val="16"/>
          <w:lang w:eastAsia="ko-KR"/>
        </w:rPr>
        <w:t>ing</w:t>
      </w:r>
      <w:r w:rsidRPr="00A46ABF">
        <w:rPr>
          <w:rFonts w:ascii="Tahoma" w:hAnsi="Tahoma" w:cs="Tahoma"/>
          <w:sz w:val="16"/>
          <w:szCs w:val="16"/>
        </w:rPr>
        <w:t xml:space="preserve"> unbiased estimates of the regression coefficients.</w:t>
      </w:r>
      <w:r w:rsidRPr="00A46ABF">
        <w:rPr>
          <w:rFonts w:ascii="Tahoma" w:hAnsi="Tahoma" w:cs="Tahoma"/>
          <w:sz w:val="16"/>
          <w:szCs w:val="16"/>
          <w:lang w:eastAsia="ko-KR"/>
        </w:rPr>
        <w:t xml:space="preserve"> However, this study runs the normality test just to en</w:t>
      </w:r>
      <w:r w:rsidRPr="00A46ABF">
        <w:rPr>
          <w:rFonts w:ascii="Tahoma" w:hAnsi="Tahoma" w:cs="Tahoma"/>
          <w:sz w:val="16"/>
          <w:szCs w:val="16"/>
        </w:rPr>
        <w:t xml:space="preserve">surethat the p-values for the t-tests and F-test </w:t>
      </w:r>
      <w:r w:rsidRPr="00A46ABF">
        <w:rPr>
          <w:rFonts w:ascii="Tahoma" w:hAnsi="Tahoma" w:cs="Tahoma"/>
          <w:sz w:val="16"/>
          <w:szCs w:val="16"/>
          <w:lang w:eastAsia="ko-KR"/>
        </w:rPr>
        <w:t xml:space="preserve">(which form the basis for the overall decision to reject or not reject the null hypothesis) </w:t>
      </w:r>
      <w:r w:rsidRPr="00A46ABF">
        <w:rPr>
          <w:rFonts w:ascii="Tahoma" w:hAnsi="Tahoma" w:cs="Tahoma"/>
          <w:sz w:val="16"/>
          <w:szCs w:val="16"/>
        </w:rPr>
        <w:t>will be valid</w:t>
      </w:r>
      <w:r w:rsidRPr="00A46ABF">
        <w:rPr>
          <w:rFonts w:ascii="Tahoma" w:hAnsi="Tahoma" w:cs="Tahoma"/>
          <w:sz w:val="16"/>
          <w:szCs w:val="16"/>
          <w:lang w:eastAsia="ko-KR"/>
        </w:rPr>
        <w:t>.</w:t>
      </w:r>
    </w:p>
  </w:footnote>
  <w:footnote w:id="17">
    <w:p w:rsidR="00495BC7" w:rsidRPr="00C0781C" w:rsidRDefault="00495BC7" w:rsidP="00D67E8F">
      <w:pPr>
        <w:pStyle w:val="Default"/>
        <w:rPr>
          <w:rFonts w:ascii="Tahoma" w:hAnsi="Tahoma" w:cs="Tahoma"/>
          <w:sz w:val="16"/>
          <w:szCs w:val="16"/>
        </w:rPr>
      </w:pPr>
      <w:r w:rsidRPr="00C0781C">
        <w:rPr>
          <w:rStyle w:val="FootnoteReference"/>
          <w:rFonts w:ascii="Tahoma" w:hAnsi="Tahoma" w:cs="Tahoma"/>
          <w:sz w:val="16"/>
          <w:szCs w:val="16"/>
        </w:rPr>
        <w:footnoteRef/>
      </w:r>
      <w:r w:rsidRPr="00C0781C">
        <w:rPr>
          <w:rFonts w:ascii="Tahoma" w:hAnsi="Tahoma" w:cs="Tahoma"/>
          <w:sz w:val="16"/>
          <w:szCs w:val="16"/>
        </w:rPr>
        <w:t xml:space="preserve"> Even though Serial correlation does not affect the unbiasedness or consistency of OLS estimators, it affects their efficiency.</w:t>
      </w:r>
      <w:r w:rsidRPr="00C0781C">
        <w:rPr>
          <w:rFonts w:ascii="Tahoma" w:eastAsia="Times New Roman" w:hAnsi="Tahoma" w:cs="Tahoma"/>
          <w:sz w:val="16"/>
          <w:szCs w:val="16"/>
        </w:rPr>
        <w:t xml:space="preserve"> The test confirms whether the errors associated with one observation are not correlated with the errors of any other observation</w:t>
      </w:r>
    </w:p>
  </w:footnote>
  <w:footnote w:id="18">
    <w:p w:rsidR="00495BC7" w:rsidRPr="00C0781C" w:rsidRDefault="00495BC7" w:rsidP="00146BE6">
      <w:pPr>
        <w:pStyle w:val="FootnoteText"/>
        <w:rPr>
          <w:rFonts w:ascii="Tahoma" w:hAnsi="Tahoma" w:cs="Tahoma"/>
          <w:i/>
          <w:sz w:val="16"/>
          <w:szCs w:val="16"/>
        </w:rPr>
      </w:pPr>
      <w:r w:rsidRPr="00C0781C">
        <w:rPr>
          <w:rStyle w:val="FootnoteReference"/>
          <w:rFonts w:ascii="Tahoma" w:hAnsi="Tahoma" w:cs="Tahoma"/>
          <w:sz w:val="16"/>
          <w:szCs w:val="16"/>
        </w:rPr>
        <w:footnoteRef/>
      </w:r>
      <w:r w:rsidRPr="00C0781C">
        <w:rPr>
          <w:rFonts w:ascii="Tahoma" w:hAnsi="Tahoma" w:cs="Tahoma"/>
          <w:sz w:val="16"/>
          <w:szCs w:val="16"/>
        </w:rPr>
        <w:t xml:space="preserve"> The test is more general than the </w:t>
      </w:r>
      <w:hyperlink r:id="rId1" w:history="1">
        <w:r w:rsidRPr="00C0781C">
          <w:rPr>
            <w:rStyle w:val="Hyperlink"/>
            <w:rFonts w:ascii="Tahoma" w:hAnsi="Tahoma" w:cs="Tahoma"/>
            <w:color w:val="auto"/>
            <w:sz w:val="16"/>
            <w:szCs w:val="16"/>
            <w:u w:val="none"/>
          </w:rPr>
          <w:t>Durbin–Watson statistic</w:t>
        </w:r>
      </w:hyperlink>
      <w:r w:rsidRPr="00C0781C">
        <w:rPr>
          <w:rFonts w:ascii="Tahoma" w:hAnsi="Tahoma" w:cs="Tahoma"/>
          <w:sz w:val="16"/>
          <w:szCs w:val="16"/>
        </w:rPr>
        <w:t xml:space="preserve"> (or Durbin's </w:t>
      </w:r>
      <w:r w:rsidRPr="00C0781C">
        <w:rPr>
          <w:rFonts w:ascii="Tahoma" w:hAnsi="Tahoma" w:cs="Tahoma"/>
          <w:iCs/>
          <w:sz w:val="16"/>
          <w:szCs w:val="16"/>
        </w:rPr>
        <w:t>h</w:t>
      </w:r>
      <w:r w:rsidRPr="00C0781C">
        <w:rPr>
          <w:rFonts w:ascii="Tahoma" w:hAnsi="Tahoma" w:cs="Tahoma"/>
          <w:sz w:val="16"/>
          <w:szCs w:val="16"/>
        </w:rPr>
        <w:t xml:space="preserve"> statistic), which is only valid for nonstochasticregressors and for testing the possibility of a first-order autoregressive model (e.g. AR(1)) for the regression errors.The BG test has none of these restrictions, and is statistically more </w:t>
      </w:r>
      <w:hyperlink r:id="rId2" w:tooltip="Statistical power" w:history="1">
        <w:r w:rsidRPr="00C0781C">
          <w:rPr>
            <w:rStyle w:val="Hyperlink"/>
            <w:rFonts w:ascii="Tahoma" w:hAnsi="Tahoma" w:cs="Tahoma"/>
            <w:color w:val="auto"/>
            <w:sz w:val="16"/>
            <w:szCs w:val="16"/>
            <w:u w:val="none"/>
          </w:rPr>
          <w:t>powerful</w:t>
        </w:r>
      </w:hyperlink>
      <w:r w:rsidRPr="00C0781C">
        <w:rPr>
          <w:rFonts w:ascii="Tahoma" w:hAnsi="Tahoma" w:cs="Tahoma"/>
          <w:sz w:val="16"/>
          <w:szCs w:val="16"/>
        </w:rPr>
        <w:t xml:space="preserve"> than Durbin's </w:t>
      </w:r>
      <w:r w:rsidRPr="00C0781C">
        <w:rPr>
          <w:rFonts w:ascii="Tahoma" w:hAnsi="Tahoma" w:cs="Tahoma"/>
          <w:iCs/>
          <w:sz w:val="16"/>
          <w:szCs w:val="16"/>
        </w:rPr>
        <w:t>h</w:t>
      </w:r>
      <w:r w:rsidRPr="00C0781C">
        <w:rPr>
          <w:rFonts w:ascii="Tahoma" w:hAnsi="Tahoma" w:cs="Tahoma"/>
          <w:sz w:val="16"/>
          <w:szCs w:val="16"/>
        </w:rPr>
        <w:t xml:space="preserve"> statistic</w:t>
      </w:r>
      <w:r w:rsidRPr="00C0781C">
        <w:rPr>
          <w:rFonts w:ascii="Tahoma" w:hAnsi="Tahoma" w:cs="Tahoma"/>
          <w:i/>
          <w:sz w:val="16"/>
          <w:szCs w:val="16"/>
        </w:rPr>
        <w:t>.</w:t>
      </w:r>
    </w:p>
    <w:p w:rsidR="00495BC7" w:rsidRPr="00C0781C" w:rsidRDefault="00495BC7" w:rsidP="00146BE6">
      <w:pPr>
        <w:pStyle w:val="FootnoteText"/>
        <w:rPr>
          <w:rFonts w:ascii="Tahoma" w:hAnsi="Tahoma" w:cs="Tahoma"/>
          <w:sz w:val="16"/>
          <w:szCs w:val="16"/>
        </w:rPr>
      </w:pPr>
    </w:p>
  </w:footnote>
  <w:footnote w:id="19">
    <w:p w:rsidR="00495BC7" w:rsidRPr="00C0781C" w:rsidRDefault="00495BC7">
      <w:pPr>
        <w:pStyle w:val="FootnoteText"/>
        <w:rPr>
          <w:rFonts w:ascii="Tahoma" w:hAnsi="Tahoma" w:cs="Tahoma"/>
          <w:sz w:val="16"/>
          <w:szCs w:val="16"/>
        </w:rPr>
      </w:pPr>
      <w:r w:rsidRPr="00C0781C">
        <w:rPr>
          <w:rStyle w:val="FootnoteReference"/>
          <w:rFonts w:ascii="Tahoma" w:hAnsi="Tahoma" w:cs="Tahoma"/>
          <w:sz w:val="16"/>
          <w:szCs w:val="16"/>
        </w:rPr>
        <w:footnoteRef/>
      </w:r>
      <w:r w:rsidRPr="00C0781C">
        <w:rPr>
          <w:rFonts w:ascii="Tahoma" w:hAnsi="Tahoma" w:cs="Tahoma"/>
          <w:sz w:val="16"/>
          <w:szCs w:val="16"/>
        </w:rPr>
        <w:t xml:space="preserve"> Model specification errors affect the estimate of regression coefficients.</w:t>
      </w:r>
    </w:p>
  </w:footnote>
  <w:footnote w:id="20">
    <w:p w:rsidR="00495BC7" w:rsidRPr="00C0781C" w:rsidRDefault="00495BC7">
      <w:pPr>
        <w:pStyle w:val="FootnoteText"/>
        <w:rPr>
          <w:rFonts w:ascii="Tahoma" w:hAnsi="Tahoma" w:cs="Tahoma"/>
          <w:sz w:val="16"/>
          <w:szCs w:val="16"/>
        </w:rPr>
      </w:pPr>
      <w:r w:rsidRPr="00C0781C">
        <w:rPr>
          <w:rStyle w:val="FootnoteReference"/>
          <w:rFonts w:ascii="Tahoma" w:hAnsi="Tahoma" w:cs="Tahoma"/>
          <w:sz w:val="16"/>
          <w:szCs w:val="16"/>
        </w:rPr>
        <w:footnoteRef/>
      </w:r>
      <w:r w:rsidRPr="00C0781C">
        <w:rPr>
          <w:rFonts w:ascii="Tahoma" w:hAnsi="Tahoma" w:cs="Tahoma"/>
          <w:b/>
          <w:bCs/>
          <w:sz w:val="16"/>
          <w:szCs w:val="16"/>
        </w:rPr>
        <w:t>vif</w:t>
      </w:r>
      <w:r w:rsidRPr="00C0781C">
        <w:rPr>
          <w:rFonts w:ascii="Tahoma" w:hAnsi="Tahoma" w:cs="Tahoma"/>
          <w:sz w:val="16"/>
          <w:szCs w:val="16"/>
        </w:rPr>
        <w:t xml:space="preserve"> stands for </w:t>
      </w:r>
      <w:r w:rsidRPr="00C0781C">
        <w:rPr>
          <w:rFonts w:ascii="Tahoma" w:hAnsi="Tahoma" w:cs="Tahoma"/>
          <w:i/>
          <w:iCs/>
          <w:sz w:val="16"/>
          <w:szCs w:val="16"/>
        </w:rPr>
        <w:t xml:space="preserve">variance inflation factor. </w:t>
      </w:r>
      <w:r w:rsidRPr="00C0781C">
        <w:rPr>
          <w:rFonts w:ascii="Tahoma" w:hAnsi="Tahoma" w:cs="Tahoma"/>
          <w:sz w:val="16"/>
          <w:szCs w:val="16"/>
        </w:rPr>
        <w:t xml:space="preserve">Tolerance, defined as 1/VIF, is </w:t>
      </w:r>
      <w:r w:rsidRPr="00C0781C">
        <w:rPr>
          <w:rFonts w:ascii="Tahoma" w:hAnsi="Tahoma" w:cs="Tahoma"/>
          <w:sz w:val="16"/>
          <w:szCs w:val="16"/>
          <w:lang w:eastAsia="ko-KR"/>
        </w:rPr>
        <w:t xml:space="preserve">what many </w:t>
      </w:r>
      <w:r w:rsidRPr="00C0781C">
        <w:rPr>
          <w:rFonts w:ascii="Tahoma" w:hAnsi="Tahoma" w:cs="Tahoma"/>
          <w:sz w:val="16"/>
          <w:szCs w:val="16"/>
        </w:rPr>
        <w:t xml:space="preserve">researchers </w:t>
      </w:r>
      <w:r w:rsidRPr="00C0781C">
        <w:rPr>
          <w:rFonts w:ascii="Tahoma" w:hAnsi="Tahoma" w:cs="Tahoma"/>
          <w:sz w:val="16"/>
          <w:szCs w:val="16"/>
          <w:lang w:eastAsia="ko-KR"/>
        </w:rPr>
        <w:t xml:space="preserve">use </w:t>
      </w:r>
      <w:r w:rsidRPr="00C0781C">
        <w:rPr>
          <w:rFonts w:ascii="Tahoma" w:hAnsi="Tahoma" w:cs="Tahoma"/>
          <w:sz w:val="16"/>
          <w:szCs w:val="16"/>
        </w:rPr>
        <w:t>to check on the degree of collinearity. A tolerance value lower than 0.1 is comparable to a VIF of 10.</w:t>
      </w:r>
    </w:p>
  </w:footnote>
  <w:footnote w:id="21">
    <w:p w:rsidR="00495BC7" w:rsidRPr="00784019" w:rsidRDefault="00495BC7">
      <w:pPr>
        <w:pStyle w:val="FootnoteText"/>
        <w:rPr>
          <w:rFonts w:ascii="Tahoma" w:hAnsi="Tahoma" w:cs="Tahoma"/>
          <w:sz w:val="16"/>
          <w:szCs w:val="16"/>
        </w:rPr>
      </w:pPr>
      <w:r w:rsidRPr="00784019">
        <w:rPr>
          <w:rStyle w:val="FootnoteReference"/>
          <w:rFonts w:ascii="Tahoma" w:hAnsi="Tahoma" w:cs="Tahoma"/>
          <w:sz w:val="16"/>
          <w:szCs w:val="16"/>
        </w:rPr>
        <w:footnoteRef/>
      </w:r>
      <w:r w:rsidRPr="00784019">
        <w:rPr>
          <w:rFonts w:ascii="Tahoma" w:hAnsi="Tahoma" w:cs="Tahoma"/>
          <w:sz w:val="16"/>
          <w:szCs w:val="16"/>
        </w:rPr>
        <w:t xml:space="preserve"> This agrees with the findings of Managi and Bwalya (2010), when they studied productivity spillovers in the manufacturing sector in sub-Saharan Africa.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66360"/>
    <w:multiLevelType w:val="hybridMultilevel"/>
    <w:tmpl w:val="A044DCE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942863"/>
    <w:multiLevelType w:val="multilevel"/>
    <w:tmpl w:val="2EC4887A"/>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03D540E3"/>
    <w:multiLevelType w:val="hybridMultilevel"/>
    <w:tmpl w:val="0EEA801E"/>
    <w:lvl w:ilvl="0" w:tplc="66BA4E92">
      <w:start w:val="1"/>
      <w:numFmt w:val="bullet"/>
      <w:lvlText w:val=""/>
      <w:lvlJc w:val="left"/>
      <w:pPr>
        <w:tabs>
          <w:tab w:val="num" w:pos="720"/>
        </w:tabs>
        <w:ind w:left="720" w:hanging="360"/>
      </w:pPr>
      <w:rPr>
        <w:rFonts w:ascii="Wingdings 2" w:hAnsi="Wingdings 2" w:hint="default"/>
      </w:rPr>
    </w:lvl>
    <w:lvl w:ilvl="1" w:tplc="984C2DE6" w:tentative="1">
      <w:start w:val="1"/>
      <w:numFmt w:val="bullet"/>
      <w:lvlText w:val=""/>
      <w:lvlJc w:val="left"/>
      <w:pPr>
        <w:tabs>
          <w:tab w:val="num" w:pos="1440"/>
        </w:tabs>
        <w:ind w:left="1440" w:hanging="360"/>
      </w:pPr>
      <w:rPr>
        <w:rFonts w:ascii="Wingdings 2" w:hAnsi="Wingdings 2" w:hint="default"/>
      </w:rPr>
    </w:lvl>
    <w:lvl w:ilvl="2" w:tplc="416ACC56" w:tentative="1">
      <w:start w:val="1"/>
      <w:numFmt w:val="bullet"/>
      <w:lvlText w:val=""/>
      <w:lvlJc w:val="left"/>
      <w:pPr>
        <w:tabs>
          <w:tab w:val="num" w:pos="2160"/>
        </w:tabs>
        <w:ind w:left="2160" w:hanging="360"/>
      </w:pPr>
      <w:rPr>
        <w:rFonts w:ascii="Wingdings 2" w:hAnsi="Wingdings 2" w:hint="default"/>
      </w:rPr>
    </w:lvl>
    <w:lvl w:ilvl="3" w:tplc="967216DA" w:tentative="1">
      <w:start w:val="1"/>
      <w:numFmt w:val="bullet"/>
      <w:lvlText w:val=""/>
      <w:lvlJc w:val="left"/>
      <w:pPr>
        <w:tabs>
          <w:tab w:val="num" w:pos="2880"/>
        </w:tabs>
        <w:ind w:left="2880" w:hanging="360"/>
      </w:pPr>
      <w:rPr>
        <w:rFonts w:ascii="Wingdings 2" w:hAnsi="Wingdings 2" w:hint="default"/>
      </w:rPr>
    </w:lvl>
    <w:lvl w:ilvl="4" w:tplc="0D827956" w:tentative="1">
      <w:start w:val="1"/>
      <w:numFmt w:val="bullet"/>
      <w:lvlText w:val=""/>
      <w:lvlJc w:val="left"/>
      <w:pPr>
        <w:tabs>
          <w:tab w:val="num" w:pos="3600"/>
        </w:tabs>
        <w:ind w:left="3600" w:hanging="360"/>
      </w:pPr>
      <w:rPr>
        <w:rFonts w:ascii="Wingdings 2" w:hAnsi="Wingdings 2" w:hint="default"/>
      </w:rPr>
    </w:lvl>
    <w:lvl w:ilvl="5" w:tplc="5276D0FC" w:tentative="1">
      <w:start w:val="1"/>
      <w:numFmt w:val="bullet"/>
      <w:lvlText w:val=""/>
      <w:lvlJc w:val="left"/>
      <w:pPr>
        <w:tabs>
          <w:tab w:val="num" w:pos="4320"/>
        </w:tabs>
        <w:ind w:left="4320" w:hanging="360"/>
      </w:pPr>
      <w:rPr>
        <w:rFonts w:ascii="Wingdings 2" w:hAnsi="Wingdings 2" w:hint="default"/>
      </w:rPr>
    </w:lvl>
    <w:lvl w:ilvl="6" w:tplc="FE34CDCC" w:tentative="1">
      <w:start w:val="1"/>
      <w:numFmt w:val="bullet"/>
      <w:lvlText w:val=""/>
      <w:lvlJc w:val="left"/>
      <w:pPr>
        <w:tabs>
          <w:tab w:val="num" w:pos="5040"/>
        </w:tabs>
        <w:ind w:left="5040" w:hanging="360"/>
      </w:pPr>
      <w:rPr>
        <w:rFonts w:ascii="Wingdings 2" w:hAnsi="Wingdings 2" w:hint="default"/>
      </w:rPr>
    </w:lvl>
    <w:lvl w:ilvl="7" w:tplc="80FA5D36" w:tentative="1">
      <w:start w:val="1"/>
      <w:numFmt w:val="bullet"/>
      <w:lvlText w:val=""/>
      <w:lvlJc w:val="left"/>
      <w:pPr>
        <w:tabs>
          <w:tab w:val="num" w:pos="5760"/>
        </w:tabs>
        <w:ind w:left="5760" w:hanging="360"/>
      </w:pPr>
      <w:rPr>
        <w:rFonts w:ascii="Wingdings 2" w:hAnsi="Wingdings 2" w:hint="default"/>
      </w:rPr>
    </w:lvl>
    <w:lvl w:ilvl="8" w:tplc="5FCEF544" w:tentative="1">
      <w:start w:val="1"/>
      <w:numFmt w:val="bullet"/>
      <w:lvlText w:val=""/>
      <w:lvlJc w:val="left"/>
      <w:pPr>
        <w:tabs>
          <w:tab w:val="num" w:pos="6480"/>
        </w:tabs>
        <w:ind w:left="6480" w:hanging="360"/>
      </w:pPr>
      <w:rPr>
        <w:rFonts w:ascii="Wingdings 2" w:hAnsi="Wingdings 2" w:hint="default"/>
      </w:rPr>
    </w:lvl>
  </w:abstractNum>
  <w:abstractNum w:abstractNumId="3">
    <w:nsid w:val="040A195C"/>
    <w:multiLevelType w:val="hybridMultilevel"/>
    <w:tmpl w:val="2A18356A"/>
    <w:lvl w:ilvl="0" w:tplc="9BDCF4BA">
      <w:start w:val="1"/>
      <w:numFmt w:val="bullet"/>
      <w:lvlText w:val="•"/>
      <w:lvlJc w:val="left"/>
      <w:pPr>
        <w:tabs>
          <w:tab w:val="num" w:pos="720"/>
        </w:tabs>
        <w:ind w:left="720" w:hanging="360"/>
      </w:pPr>
      <w:rPr>
        <w:rFonts w:ascii="Arial" w:hAnsi="Arial" w:hint="default"/>
      </w:rPr>
    </w:lvl>
    <w:lvl w:ilvl="1" w:tplc="0E6CB556" w:tentative="1">
      <w:start w:val="1"/>
      <w:numFmt w:val="bullet"/>
      <w:lvlText w:val="•"/>
      <w:lvlJc w:val="left"/>
      <w:pPr>
        <w:tabs>
          <w:tab w:val="num" w:pos="1440"/>
        </w:tabs>
        <w:ind w:left="1440" w:hanging="360"/>
      </w:pPr>
      <w:rPr>
        <w:rFonts w:ascii="Arial" w:hAnsi="Arial" w:hint="default"/>
      </w:rPr>
    </w:lvl>
    <w:lvl w:ilvl="2" w:tplc="2DA691E6" w:tentative="1">
      <w:start w:val="1"/>
      <w:numFmt w:val="bullet"/>
      <w:lvlText w:val="•"/>
      <w:lvlJc w:val="left"/>
      <w:pPr>
        <w:tabs>
          <w:tab w:val="num" w:pos="2160"/>
        </w:tabs>
        <w:ind w:left="2160" w:hanging="360"/>
      </w:pPr>
      <w:rPr>
        <w:rFonts w:ascii="Arial" w:hAnsi="Arial" w:hint="default"/>
      </w:rPr>
    </w:lvl>
    <w:lvl w:ilvl="3" w:tplc="8E5869D4" w:tentative="1">
      <w:start w:val="1"/>
      <w:numFmt w:val="bullet"/>
      <w:lvlText w:val="•"/>
      <w:lvlJc w:val="left"/>
      <w:pPr>
        <w:tabs>
          <w:tab w:val="num" w:pos="2880"/>
        </w:tabs>
        <w:ind w:left="2880" w:hanging="360"/>
      </w:pPr>
      <w:rPr>
        <w:rFonts w:ascii="Arial" w:hAnsi="Arial" w:hint="default"/>
      </w:rPr>
    </w:lvl>
    <w:lvl w:ilvl="4" w:tplc="60144872" w:tentative="1">
      <w:start w:val="1"/>
      <w:numFmt w:val="bullet"/>
      <w:lvlText w:val="•"/>
      <w:lvlJc w:val="left"/>
      <w:pPr>
        <w:tabs>
          <w:tab w:val="num" w:pos="3600"/>
        </w:tabs>
        <w:ind w:left="3600" w:hanging="360"/>
      </w:pPr>
      <w:rPr>
        <w:rFonts w:ascii="Arial" w:hAnsi="Arial" w:hint="default"/>
      </w:rPr>
    </w:lvl>
    <w:lvl w:ilvl="5" w:tplc="8F8697F2" w:tentative="1">
      <w:start w:val="1"/>
      <w:numFmt w:val="bullet"/>
      <w:lvlText w:val="•"/>
      <w:lvlJc w:val="left"/>
      <w:pPr>
        <w:tabs>
          <w:tab w:val="num" w:pos="4320"/>
        </w:tabs>
        <w:ind w:left="4320" w:hanging="360"/>
      </w:pPr>
      <w:rPr>
        <w:rFonts w:ascii="Arial" w:hAnsi="Arial" w:hint="default"/>
      </w:rPr>
    </w:lvl>
    <w:lvl w:ilvl="6" w:tplc="B628AFE2" w:tentative="1">
      <w:start w:val="1"/>
      <w:numFmt w:val="bullet"/>
      <w:lvlText w:val="•"/>
      <w:lvlJc w:val="left"/>
      <w:pPr>
        <w:tabs>
          <w:tab w:val="num" w:pos="5040"/>
        </w:tabs>
        <w:ind w:left="5040" w:hanging="360"/>
      </w:pPr>
      <w:rPr>
        <w:rFonts w:ascii="Arial" w:hAnsi="Arial" w:hint="default"/>
      </w:rPr>
    </w:lvl>
    <w:lvl w:ilvl="7" w:tplc="230CE73E" w:tentative="1">
      <w:start w:val="1"/>
      <w:numFmt w:val="bullet"/>
      <w:lvlText w:val="•"/>
      <w:lvlJc w:val="left"/>
      <w:pPr>
        <w:tabs>
          <w:tab w:val="num" w:pos="5760"/>
        </w:tabs>
        <w:ind w:left="5760" w:hanging="360"/>
      </w:pPr>
      <w:rPr>
        <w:rFonts w:ascii="Arial" w:hAnsi="Arial" w:hint="default"/>
      </w:rPr>
    </w:lvl>
    <w:lvl w:ilvl="8" w:tplc="B6D0F98C" w:tentative="1">
      <w:start w:val="1"/>
      <w:numFmt w:val="bullet"/>
      <w:lvlText w:val="•"/>
      <w:lvlJc w:val="left"/>
      <w:pPr>
        <w:tabs>
          <w:tab w:val="num" w:pos="6480"/>
        </w:tabs>
        <w:ind w:left="6480" w:hanging="360"/>
      </w:pPr>
      <w:rPr>
        <w:rFonts w:ascii="Arial" w:hAnsi="Arial" w:hint="default"/>
      </w:rPr>
    </w:lvl>
  </w:abstractNum>
  <w:abstractNum w:abstractNumId="4">
    <w:nsid w:val="04AB5006"/>
    <w:multiLevelType w:val="hybridMultilevel"/>
    <w:tmpl w:val="8C5055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CF5461"/>
    <w:multiLevelType w:val="hybridMultilevel"/>
    <w:tmpl w:val="64B4C06E"/>
    <w:lvl w:ilvl="0" w:tplc="87845B0C">
      <w:start w:val="1"/>
      <w:numFmt w:val="lowerRoman"/>
      <w:lvlText w:val="(%1)"/>
      <w:lvlJc w:val="left"/>
      <w:pPr>
        <w:ind w:left="1095" w:hanging="720"/>
      </w:pPr>
      <w:rPr>
        <w:rFonts w:eastAsia="HyhwpEQ"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6">
    <w:nsid w:val="07A7347A"/>
    <w:multiLevelType w:val="hybridMultilevel"/>
    <w:tmpl w:val="8B26C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9B5812"/>
    <w:multiLevelType w:val="hybridMultilevel"/>
    <w:tmpl w:val="8C5055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0B0DC0"/>
    <w:multiLevelType w:val="hybridMultilevel"/>
    <w:tmpl w:val="8C5055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A46ED7"/>
    <w:multiLevelType w:val="hybridMultilevel"/>
    <w:tmpl w:val="79E00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924819"/>
    <w:multiLevelType w:val="hybridMultilevel"/>
    <w:tmpl w:val="72349862"/>
    <w:lvl w:ilvl="0" w:tplc="6B3C3FD8">
      <w:start w:val="1"/>
      <w:numFmt w:val="bullet"/>
      <w:lvlText w:val="•"/>
      <w:lvlJc w:val="left"/>
      <w:pPr>
        <w:tabs>
          <w:tab w:val="num" w:pos="720"/>
        </w:tabs>
        <w:ind w:left="720" w:hanging="360"/>
      </w:pPr>
      <w:rPr>
        <w:rFonts w:ascii="Arial" w:hAnsi="Arial" w:hint="default"/>
      </w:rPr>
    </w:lvl>
    <w:lvl w:ilvl="1" w:tplc="D390DC38" w:tentative="1">
      <w:start w:val="1"/>
      <w:numFmt w:val="bullet"/>
      <w:lvlText w:val="•"/>
      <w:lvlJc w:val="left"/>
      <w:pPr>
        <w:tabs>
          <w:tab w:val="num" w:pos="1440"/>
        </w:tabs>
        <w:ind w:left="1440" w:hanging="360"/>
      </w:pPr>
      <w:rPr>
        <w:rFonts w:ascii="Arial" w:hAnsi="Arial" w:hint="default"/>
      </w:rPr>
    </w:lvl>
    <w:lvl w:ilvl="2" w:tplc="0BF40164" w:tentative="1">
      <w:start w:val="1"/>
      <w:numFmt w:val="bullet"/>
      <w:lvlText w:val="•"/>
      <w:lvlJc w:val="left"/>
      <w:pPr>
        <w:tabs>
          <w:tab w:val="num" w:pos="2160"/>
        </w:tabs>
        <w:ind w:left="2160" w:hanging="360"/>
      </w:pPr>
      <w:rPr>
        <w:rFonts w:ascii="Arial" w:hAnsi="Arial" w:hint="default"/>
      </w:rPr>
    </w:lvl>
    <w:lvl w:ilvl="3" w:tplc="BE601860" w:tentative="1">
      <w:start w:val="1"/>
      <w:numFmt w:val="bullet"/>
      <w:lvlText w:val="•"/>
      <w:lvlJc w:val="left"/>
      <w:pPr>
        <w:tabs>
          <w:tab w:val="num" w:pos="2880"/>
        </w:tabs>
        <w:ind w:left="2880" w:hanging="360"/>
      </w:pPr>
      <w:rPr>
        <w:rFonts w:ascii="Arial" w:hAnsi="Arial" w:hint="default"/>
      </w:rPr>
    </w:lvl>
    <w:lvl w:ilvl="4" w:tplc="9DC40CB2" w:tentative="1">
      <w:start w:val="1"/>
      <w:numFmt w:val="bullet"/>
      <w:lvlText w:val="•"/>
      <w:lvlJc w:val="left"/>
      <w:pPr>
        <w:tabs>
          <w:tab w:val="num" w:pos="3600"/>
        </w:tabs>
        <w:ind w:left="3600" w:hanging="360"/>
      </w:pPr>
      <w:rPr>
        <w:rFonts w:ascii="Arial" w:hAnsi="Arial" w:hint="default"/>
      </w:rPr>
    </w:lvl>
    <w:lvl w:ilvl="5" w:tplc="6A9C73E2" w:tentative="1">
      <w:start w:val="1"/>
      <w:numFmt w:val="bullet"/>
      <w:lvlText w:val="•"/>
      <w:lvlJc w:val="left"/>
      <w:pPr>
        <w:tabs>
          <w:tab w:val="num" w:pos="4320"/>
        </w:tabs>
        <w:ind w:left="4320" w:hanging="360"/>
      </w:pPr>
      <w:rPr>
        <w:rFonts w:ascii="Arial" w:hAnsi="Arial" w:hint="default"/>
      </w:rPr>
    </w:lvl>
    <w:lvl w:ilvl="6" w:tplc="3D369B36" w:tentative="1">
      <w:start w:val="1"/>
      <w:numFmt w:val="bullet"/>
      <w:lvlText w:val="•"/>
      <w:lvlJc w:val="left"/>
      <w:pPr>
        <w:tabs>
          <w:tab w:val="num" w:pos="5040"/>
        </w:tabs>
        <w:ind w:left="5040" w:hanging="360"/>
      </w:pPr>
      <w:rPr>
        <w:rFonts w:ascii="Arial" w:hAnsi="Arial" w:hint="default"/>
      </w:rPr>
    </w:lvl>
    <w:lvl w:ilvl="7" w:tplc="E41C9CC2" w:tentative="1">
      <w:start w:val="1"/>
      <w:numFmt w:val="bullet"/>
      <w:lvlText w:val="•"/>
      <w:lvlJc w:val="left"/>
      <w:pPr>
        <w:tabs>
          <w:tab w:val="num" w:pos="5760"/>
        </w:tabs>
        <w:ind w:left="5760" w:hanging="360"/>
      </w:pPr>
      <w:rPr>
        <w:rFonts w:ascii="Arial" w:hAnsi="Arial" w:hint="default"/>
      </w:rPr>
    </w:lvl>
    <w:lvl w:ilvl="8" w:tplc="31BC47FC" w:tentative="1">
      <w:start w:val="1"/>
      <w:numFmt w:val="bullet"/>
      <w:lvlText w:val="•"/>
      <w:lvlJc w:val="left"/>
      <w:pPr>
        <w:tabs>
          <w:tab w:val="num" w:pos="6480"/>
        </w:tabs>
        <w:ind w:left="6480" w:hanging="360"/>
      </w:pPr>
      <w:rPr>
        <w:rFonts w:ascii="Arial" w:hAnsi="Arial" w:hint="default"/>
      </w:rPr>
    </w:lvl>
  </w:abstractNum>
  <w:abstractNum w:abstractNumId="11">
    <w:nsid w:val="19405723"/>
    <w:multiLevelType w:val="hybridMultilevel"/>
    <w:tmpl w:val="93F6C246"/>
    <w:lvl w:ilvl="0" w:tplc="B3323414">
      <w:start w:val="1"/>
      <w:numFmt w:val="lowerRoman"/>
      <w:lvlText w:val="%1."/>
      <w:lvlJc w:val="righ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4D0F12"/>
    <w:multiLevelType w:val="hybridMultilevel"/>
    <w:tmpl w:val="A4F61BCA"/>
    <w:lvl w:ilvl="0" w:tplc="9C0016A4">
      <w:start w:val="1"/>
      <w:numFmt w:val="bullet"/>
      <w:lvlText w:val="•"/>
      <w:lvlJc w:val="left"/>
      <w:pPr>
        <w:tabs>
          <w:tab w:val="num" w:pos="720"/>
        </w:tabs>
        <w:ind w:left="720" w:hanging="360"/>
      </w:pPr>
      <w:rPr>
        <w:rFonts w:ascii="Arial" w:hAnsi="Arial" w:hint="default"/>
      </w:rPr>
    </w:lvl>
    <w:lvl w:ilvl="1" w:tplc="DC72C3AE" w:tentative="1">
      <w:start w:val="1"/>
      <w:numFmt w:val="bullet"/>
      <w:lvlText w:val="•"/>
      <w:lvlJc w:val="left"/>
      <w:pPr>
        <w:tabs>
          <w:tab w:val="num" w:pos="1440"/>
        </w:tabs>
        <w:ind w:left="1440" w:hanging="360"/>
      </w:pPr>
      <w:rPr>
        <w:rFonts w:ascii="Arial" w:hAnsi="Arial" w:hint="default"/>
      </w:rPr>
    </w:lvl>
    <w:lvl w:ilvl="2" w:tplc="8AE27A00" w:tentative="1">
      <w:start w:val="1"/>
      <w:numFmt w:val="bullet"/>
      <w:lvlText w:val="•"/>
      <w:lvlJc w:val="left"/>
      <w:pPr>
        <w:tabs>
          <w:tab w:val="num" w:pos="2160"/>
        </w:tabs>
        <w:ind w:left="2160" w:hanging="360"/>
      </w:pPr>
      <w:rPr>
        <w:rFonts w:ascii="Arial" w:hAnsi="Arial" w:hint="default"/>
      </w:rPr>
    </w:lvl>
    <w:lvl w:ilvl="3" w:tplc="D78A7356" w:tentative="1">
      <w:start w:val="1"/>
      <w:numFmt w:val="bullet"/>
      <w:lvlText w:val="•"/>
      <w:lvlJc w:val="left"/>
      <w:pPr>
        <w:tabs>
          <w:tab w:val="num" w:pos="2880"/>
        </w:tabs>
        <w:ind w:left="2880" w:hanging="360"/>
      </w:pPr>
      <w:rPr>
        <w:rFonts w:ascii="Arial" w:hAnsi="Arial" w:hint="default"/>
      </w:rPr>
    </w:lvl>
    <w:lvl w:ilvl="4" w:tplc="33406FBC" w:tentative="1">
      <w:start w:val="1"/>
      <w:numFmt w:val="bullet"/>
      <w:lvlText w:val="•"/>
      <w:lvlJc w:val="left"/>
      <w:pPr>
        <w:tabs>
          <w:tab w:val="num" w:pos="3600"/>
        </w:tabs>
        <w:ind w:left="3600" w:hanging="360"/>
      </w:pPr>
      <w:rPr>
        <w:rFonts w:ascii="Arial" w:hAnsi="Arial" w:hint="default"/>
      </w:rPr>
    </w:lvl>
    <w:lvl w:ilvl="5" w:tplc="141AABC8" w:tentative="1">
      <w:start w:val="1"/>
      <w:numFmt w:val="bullet"/>
      <w:lvlText w:val="•"/>
      <w:lvlJc w:val="left"/>
      <w:pPr>
        <w:tabs>
          <w:tab w:val="num" w:pos="4320"/>
        </w:tabs>
        <w:ind w:left="4320" w:hanging="360"/>
      </w:pPr>
      <w:rPr>
        <w:rFonts w:ascii="Arial" w:hAnsi="Arial" w:hint="default"/>
      </w:rPr>
    </w:lvl>
    <w:lvl w:ilvl="6" w:tplc="CB006120" w:tentative="1">
      <w:start w:val="1"/>
      <w:numFmt w:val="bullet"/>
      <w:lvlText w:val="•"/>
      <w:lvlJc w:val="left"/>
      <w:pPr>
        <w:tabs>
          <w:tab w:val="num" w:pos="5040"/>
        </w:tabs>
        <w:ind w:left="5040" w:hanging="360"/>
      </w:pPr>
      <w:rPr>
        <w:rFonts w:ascii="Arial" w:hAnsi="Arial" w:hint="default"/>
      </w:rPr>
    </w:lvl>
    <w:lvl w:ilvl="7" w:tplc="78689224" w:tentative="1">
      <w:start w:val="1"/>
      <w:numFmt w:val="bullet"/>
      <w:lvlText w:val="•"/>
      <w:lvlJc w:val="left"/>
      <w:pPr>
        <w:tabs>
          <w:tab w:val="num" w:pos="5760"/>
        </w:tabs>
        <w:ind w:left="5760" w:hanging="360"/>
      </w:pPr>
      <w:rPr>
        <w:rFonts w:ascii="Arial" w:hAnsi="Arial" w:hint="default"/>
      </w:rPr>
    </w:lvl>
    <w:lvl w:ilvl="8" w:tplc="08D2A036" w:tentative="1">
      <w:start w:val="1"/>
      <w:numFmt w:val="bullet"/>
      <w:lvlText w:val="•"/>
      <w:lvlJc w:val="left"/>
      <w:pPr>
        <w:tabs>
          <w:tab w:val="num" w:pos="6480"/>
        </w:tabs>
        <w:ind w:left="6480" w:hanging="360"/>
      </w:pPr>
      <w:rPr>
        <w:rFonts w:ascii="Arial" w:hAnsi="Arial" w:hint="default"/>
      </w:rPr>
    </w:lvl>
  </w:abstractNum>
  <w:abstractNum w:abstractNumId="13">
    <w:nsid w:val="1C651689"/>
    <w:multiLevelType w:val="multilevel"/>
    <w:tmpl w:val="58D8C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E931F30"/>
    <w:multiLevelType w:val="hybridMultilevel"/>
    <w:tmpl w:val="3760B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B31A0A"/>
    <w:multiLevelType w:val="hybridMultilevel"/>
    <w:tmpl w:val="582614A8"/>
    <w:lvl w:ilvl="0" w:tplc="F0385466">
      <w:start w:val="1"/>
      <w:numFmt w:val="decimal"/>
      <w:lvlText w:val="%1."/>
      <w:lvlJc w:val="left"/>
      <w:pPr>
        <w:tabs>
          <w:tab w:val="num" w:pos="720"/>
        </w:tabs>
        <w:ind w:left="720" w:hanging="360"/>
      </w:pPr>
    </w:lvl>
    <w:lvl w:ilvl="1" w:tplc="5F16254C" w:tentative="1">
      <w:start w:val="1"/>
      <w:numFmt w:val="decimal"/>
      <w:lvlText w:val="%2."/>
      <w:lvlJc w:val="left"/>
      <w:pPr>
        <w:tabs>
          <w:tab w:val="num" w:pos="1440"/>
        </w:tabs>
        <w:ind w:left="1440" w:hanging="360"/>
      </w:pPr>
    </w:lvl>
    <w:lvl w:ilvl="2" w:tplc="5F360CE2" w:tentative="1">
      <w:start w:val="1"/>
      <w:numFmt w:val="decimal"/>
      <w:lvlText w:val="%3."/>
      <w:lvlJc w:val="left"/>
      <w:pPr>
        <w:tabs>
          <w:tab w:val="num" w:pos="2160"/>
        </w:tabs>
        <w:ind w:left="2160" w:hanging="360"/>
      </w:pPr>
    </w:lvl>
    <w:lvl w:ilvl="3" w:tplc="A19C5F72" w:tentative="1">
      <w:start w:val="1"/>
      <w:numFmt w:val="decimal"/>
      <w:lvlText w:val="%4."/>
      <w:lvlJc w:val="left"/>
      <w:pPr>
        <w:tabs>
          <w:tab w:val="num" w:pos="2880"/>
        </w:tabs>
        <w:ind w:left="2880" w:hanging="360"/>
      </w:pPr>
    </w:lvl>
    <w:lvl w:ilvl="4" w:tplc="2BD03268" w:tentative="1">
      <w:start w:val="1"/>
      <w:numFmt w:val="decimal"/>
      <w:lvlText w:val="%5."/>
      <w:lvlJc w:val="left"/>
      <w:pPr>
        <w:tabs>
          <w:tab w:val="num" w:pos="3600"/>
        </w:tabs>
        <w:ind w:left="3600" w:hanging="360"/>
      </w:pPr>
    </w:lvl>
    <w:lvl w:ilvl="5" w:tplc="3B86E0D4" w:tentative="1">
      <w:start w:val="1"/>
      <w:numFmt w:val="decimal"/>
      <w:lvlText w:val="%6."/>
      <w:lvlJc w:val="left"/>
      <w:pPr>
        <w:tabs>
          <w:tab w:val="num" w:pos="4320"/>
        </w:tabs>
        <w:ind w:left="4320" w:hanging="360"/>
      </w:pPr>
    </w:lvl>
    <w:lvl w:ilvl="6" w:tplc="B81A6FF0" w:tentative="1">
      <w:start w:val="1"/>
      <w:numFmt w:val="decimal"/>
      <w:lvlText w:val="%7."/>
      <w:lvlJc w:val="left"/>
      <w:pPr>
        <w:tabs>
          <w:tab w:val="num" w:pos="5040"/>
        </w:tabs>
        <w:ind w:left="5040" w:hanging="360"/>
      </w:pPr>
    </w:lvl>
    <w:lvl w:ilvl="7" w:tplc="BB401B68" w:tentative="1">
      <w:start w:val="1"/>
      <w:numFmt w:val="decimal"/>
      <w:lvlText w:val="%8."/>
      <w:lvlJc w:val="left"/>
      <w:pPr>
        <w:tabs>
          <w:tab w:val="num" w:pos="5760"/>
        </w:tabs>
        <w:ind w:left="5760" w:hanging="360"/>
      </w:pPr>
    </w:lvl>
    <w:lvl w:ilvl="8" w:tplc="AF0CE030" w:tentative="1">
      <w:start w:val="1"/>
      <w:numFmt w:val="decimal"/>
      <w:lvlText w:val="%9."/>
      <w:lvlJc w:val="left"/>
      <w:pPr>
        <w:tabs>
          <w:tab w:val="num" w:pos="6480"/>
        </w:tabs>
        <w:ind w:left="6480" w:hanging="360"/>
      </w:pPr>
    </w:lvl>
  </w:abstractNum>
  <w:abstractNum w:abstractNumId="16">
    <w:nsid w:val="29FF5634"/>
    <w:multiLevelType w:val="hybridMultilevel"/>
    <w:tmpl w:val="FC32D8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234E02"/>
    <w:multiLevelType w:val="hybridMultilevel"/>
    <w:tmpl w:val="FDAC54B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B7B41C2"/>
    <w:multiLevelType w:val="hybridMultilevel"/>
    <w:tmpl w:val="62B2CF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D937DC"/>
    <w:multiLevelType w:val="multilevel"/>
    <w:tmpl w:val="4DFE9840"/>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nsid w:val="2CDC24DF"/>
    <w:multiLevelType w:val="hybridMultilevel"/>
    <w:tmpl w:val="7B7CE998"/>
    <w:lvl w:ilvl="0" w:tplc="0B028666">
      <w:start w:val="1"/>
      <w:numFmt w:val="bullet"/>
      <w:lvlText w:val="•"/>
      <w:lvlJc w:val="left"/>
      <w:pPr>
        <w:tabs>
          <w:tab w:val="num" w:pos="720"/>
        </w:tabs>
        <w:ind w:left="720" w:hanging="360"/>
      </w:pPr>
      <w:rPr>
        <w:rFonts w:ascii="Arial" w:hAnsi="Arial" w:hint="default"/>
      </w:rPr>
    </w:lvl>
    <w:lvl w:ilvl="1" w:tplc="9A52CDEE" w:tentative="1">
      <w:start w:val="1"/>
      <w:numFmt w:val="bullet"/>
      <w:lvlText w:val="•"/>
      <w:lvlJc w:val="left"/>
      <w:pPr>
        <w:tabs>
          <w:tab w:val="num" w:pos="1440"/>
        </w:tabs>
        <w:ind w:left="1440" w:hanging="360"/>
      </w:pPr>
      <w:rPr>
        <w:rFonts w:ascii="Arial" w:hAnsi="Arial" w:hint="default"/>
      </w:rPr>
    </w:lvl>
    <w:lvl w:ilvl="2" w:tplc="D32262F0" w:tentative="1">
      <w:start w:val="1"/>
      <w:numFmt w:val="bullet"/>
      <w:lvlText w:val="•"/>
      <w:lvlJc w:val="left"/>
      <w:pPr>
        <w:tabs>
          <w:tab w:val="num" w:pos="2160"/>
        </w:tabs>
        <w:ind w:left="2160" w:hanging="360"/>
      </w:pPr>
      <w:rPr>
        <w:rFonts w:ascii="Arial" w:hAnsi="Arial" w:hint="default"/>
      </w:rPr>
    </w:lvl>
    <w:lvl w:ilvl="3" w:tplc="18BEAEA0" w:tentative="1">
      <w:start w:val="1"/>
      <w:numFmt w:val="bullet"/>
      <w:lvlText w:val="•"/>
      <w:lvlJc w:val="left"/>
      <w:pPr>
        <w:tabs>
          <w:tab w:val="num" w:pos="2880"/>
        </w:tabs>
        <w:ind w:left="2880" w:hanging="360"/>
      </w:pPr>
      <w:rPr>
        <w:rFonts w:ascii="Arial" w:hAnsi="Arial" w:hint="default"/>
      </w:rPr>
    </w:lvl>
    <w:lvl w:ilvl="4" w:tplc="E4F8A3A0" w:tentative="1">
      <w:start w:val="1"/>
      <w:numFmt w:val="bullet"/>
      <w:lvlText w:val="•"/>
      <w:lvlJc w:val="left"/>
      <w:pPr>
        <w:tabs>
          <w:tab w:val="num" w:pos="3600"/>
        </w:tabs>
        <w:ind w:left="3600" w:hanging="360"/>
      </w:pPr>
      <w:rPr>
        <w:rFonts w:ascii="Arial" w:hAnsi="Arial" w:hint="default"/>
      </w:rPr>
    </w:lvl>
    <w:lvl w:ilvl="5" w:tplc="ACF82302" w:tentative="1">
      <w:start w:val="1"/>
      <w:numFmt w:val="bullet"/>
      <w:lvlText w:val="•"/>
      <w:lvlJc w:val="left"/>
      <w:pPr>
        <w:tabs>
          <w:tab w:val="num" w:pos="4320"/>
        </w:tabs>
        <w:ind w:left="4320" w:hanging="360"/>
      </w:pPr>
      <w:rPr>
        <w:rFonts w:ascii="Arial" w:hAnsi="Arial" w:hint="default"/>
      </w:rPr>
    </w:lvl>
    <w:lvl w:ilvl="6" w:tplc="51964664" w:tentative="1">
      <w:start w:val="1"/>
      <w:numFmt w:val="bullet"/>
      <w:lvlText w:val="•"/>
      <w:lvlJc w:val="left"/>
      <w:pPr>
        <w:tabs>
          <w:tab w:val="num" w:pos="5040"/>
        </w:tabs>
        <w:ind w:left="5040" w:hanging="360"/>
      </w:pPr>
      <w:rPr>
        <w:rFonts w:ascii="Arial" w:hAnsi="Arial" w:hint="default"/>
      </w:rPr>
    </w:lvl>
    <w:lvl w:ilvl="7" w:tplc="E8CA33AE" w:tentative="1">
      <w:start w:val="1"/>
      <w:numFmt w:val="bullet"/>
      <w:lvlText w:val="•"/>
      <w:lvlJc w:val="left"/>
      <w:pPr>
        <w:tabs>
          <w:tab w:val="num" w:pos="5760"/>
        </w:tabs>
        <w:ind w:left="5760" w:hanging="360"/>
      </w:pPr>
      <w:rPr>
        <w:rFonts w:ascii="Arial" w:hAnsi="Arial" w:hint="default"/>
      </w:rPr>
    </w:lvl>
    <w:lvl w:ilvl="8" w:tplc="03BCB7B6" w:tentative="1">
      <w:start w:val="1"/>
      <w:numFmt w:val="bullet"/>
      <w:lvlText w:val="•"/>
      <w:lvlJc w:val="left"/>
      <w:pPr>
        <w:tabs>
          <w:tab w:val="num" w:pos="6480"/>
        </w:tabs>
        <w:ind w:left="6480" w:hanging="360"/>
      </w:pPr>
      <w:rPr>
        <w:rFonts w:ascii="Arial" w:hAnsi="Arial" w:hint="default"/>
      </w:rPr>
    </w:lvl>
  </w:abstractNum>
  <w:abstractNum w:abstractNumId="21">
    <w:nsid w:val="2E7E5B27"/>
    <w:multiLevelType w:val="hybridMultilevel"/>
    <w:tmpl w:val="48007E1E"/>
    <w:lvl w:ilvl="0" w:tplc="A9CEAE30">
      <w:start w:val="1"/>
      <w:numFmt w:val="bullet"/>
      <w:lvlText w:val=""/>
      <w:lvlJc w:val="left"/>
      <w:pPr>
        <w:tabs>
          <w:tab w:val="num" w:pos="720"/>
        </w:tabs>
        <w:ind w:left="720" w:hanging="360"/>
      </w:pPr>
      <w:rPr>
        <w:rFonts w:ascii="Wingdings 2" w:hAnsi="Wingdings 2" w:hint="default"/>
      </w:rPr>
    </w:lvl>
    <w:lvl w:ilvl="1" w:tplc="E09EC1DC" w:tentative="1">
      <w:start w:val="1"/>
      <w:numFmt w:val="bullet"/>
      <w:lvlText w:val=""/>
      <w:lvlJc w:val="left"/>
      <w:pPr>
        <w:tabs>
          <w:tab w:val="num" w:pos="1440"/>
        </w:tabs>
        <w:ind w:left="1440" w:hanging="360"/>
      </w:pPr>
      <w:rPr>
        <w:rFonts w:ascii="Wingdings 2" w:hAnsi="Wingdings 2" w:hint="default"/>
      </w:rPr>
    </w:lvl>
    <w:lvl w:ilvl="2" w:tplc="97B22868" w:tentative="1">
      <w:start w:val="1"/>
      <w:numFmt w:val="bullet"/>
      <w:lvlText w:val=""/>
      <w:lvlJc w:val="left"/>
      <w:pPr>
        <w:tabs>
          <w:tab w:val="num" w:pos="2160"/>
        </w:tabs>
        <w:ind w:left="2160" w:hanging="360"/>
      </w:pPr>
      <w:rPr>
        <w:rFonts w:ascii="Wingdings 2" w:hAnsi="Wingdings 2" w:hint="default"/>
      </w:rPr>
    </w:lvl>
    <w:lvl w:ilvl="3" w:tplc="7DC2E806" w:tentative="1">
      <w:start w:val="1"/>
      <w:numFmt w:val="bullet"/>
      <w:lvlText w:val=""/>
      <w:lvlJc w:val="left"/>
      <w:pPr>
        <w:tabs>
          <w:tab w:val="num" w:pos="2880"/>
        </w:tabs>
        <w:ind w:left="2880" w:hanging="360"/>
      </w:pPr>
      <w:rPr>
        <w:rFonts w:ascii="Wingdings 2" w:hAnsi="Wingdings 2" w:hint="default"/>
      </w:rPr>
    </w:lvl>
    <w:lvl w:ilvl="4" w:tplc="B512F336" w:tentative="1">
      <w:start w:val="1"/>
      <w:numFmt w:val="bullet"/>
      <w:lvlText w:val=""/>
      <w:lvlJc w:val="left"/>
      <w:pPr>
        <w:tabs>
          <w:tab w:val="num" w:pos="3600"/>
        </w:tabs>
        <w:ind w:left="3600" w:hanging="360"/>
      </w:pPr>
      <w:rPr>
        <w:rFonts w:ascii="Wingdings 2" w:hAnsi="Wingdings 2" w:hint="default"/>
      </w:rPr>
    </w:lvl>
    <w:lvl w:ilvl="5" w:tplc="F00C87A6" w:tentative="1">
      <w:start w:val="1"/>
      <w:numFmt w:val="bullet"/>
      <w:lvlText w:val=""/>
      <w:lvlJc w:val="left"/>
      <w:pPr>
        <w:tabs>
          <w:tab w:val="num" w:pos="4320"/>
        </w:tabs>
        <w:ind w:left="4320" w:hanging="360"/>
      </w:pPr>
      <w:rPr>
        <w:rFonts w:ascii="Wingdings 2" w:hAnsi="Wingdings 2" w:hint="default"/>
      </w:rPr>
    </w:lvl>
    <w:lvl w:ilvl="6" w:tplc="560C9AAC" w:tentative="1">
      <w:start w:val="1"/>
      <w:numFmt w:val="bullet"/>
      <w:lvlText w:val=""/>
      <w:lvlJc w:val="left"/>
      <w:pPr>
        <w:tabs>
          <w:tab w:val="num" w:pos="5040"/>
        </w:tabs>
        <w:ind w:left="5040" w:hanging="360"/>
      </w:pPr>
      <w:rPr>
        <w:rFonts w:ascii="Wingdings 2" w:hAnsi="Wingdings 2" w:hint="default"/>
      </w:rPr>
    </w:lvl>
    <w:lvl w:ilvl="7" w:tplc="5464D38E" w:tentative="1">
      <w:start w:val="1"/>
      <w:numFmt w:val="bullet"/>
      <w:lvlText w:val=""/>
      <w:lvlJc w:val="left"/>
      <w:pPr>
        <w:tabs>
          <w:tab w:val="num" w:pos="5760"/>
        </w:tabs>
        <w:ind w:left="5760" w:hanging="360"/>
      </w:pPr>
      <w:rPr>
        <w:rFonts w:ascii="Wingdings 2" w:hAnsi="Wingdings 2" w:hint="default"/>
      </w:rPr>
    </w:lvl>
    <w:lvl w:ilvl="8" w:tplc="ABE86126" w:tentative="1">
      <w:start w:val="1"/>
      <w:numFmt w:val="bullet"/>
      <w:lvlText w:val=""/>
      <w:lvlJc w:val="left"/>
      <w:pPr>
        <w:tabs>
          <w:tab w:val="num" w:pos="6480"/>
        </w:tabs>
        <w:ind w:left="6480" w:hanging="360"/>
      </w:pPr>
      <w:rPr>
        <w:rFonts w:ascii="Wingdings 2" w:hAnsi="Wingdings 2" w:hint="default"/>
      </w:rPr>
    </w:lvl>
  </w:abstractNum>
  <w:abstractNum w:abstractNumId="22">
    <w:nsid w:val="301609C7"/>
    <w:multiLevelType w:val="hybridMultilevel"/>
    <w:tmpl w:val="A6602CA2"/>
    <w:lvl w:ilvl="0" w:tplc="C83C639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4880ED6"/>
    <w:multiLevelType w:val="singleLevel"/>
    <w:tmpl w:val="AA7266FC"/>
    <w:lvl w:ilvl="0">
      <w:start w:val="1"/>
      <w:numFmt w:val="decimal"/>
      <w:lvlText w:val="%1."/>
      <w:lvlJc w:val="left"/>
      <w:pPr>
        <w:tabs>
          <w:tab w:val="num" w:pos="285"/>
        </w:tabs>
        <w:ind w:left="285" w:hanging="285"/>
      </w:pPr>
      <w:rPr>
        <w:rFonts w:hint="eastAsia"/>
      </w:rPr>
    </w:lvl>
  </w:abstractNum>
  <w:abstractNum w:abstractNumId="24">
    <w:nsid w:val="34CD4F1A"/>
    <w:multiLevelType w:val="hybridMultilevel"/>
    <w:tmpl w:val="B94AC750"/>
    <w:lvl w:ilvl="0" w:tplc="E166810C">
      <w:start w:val="1"/>
      <w:numFmt w:val="bullet"/>
      <w:lvlText w:val="•"/>
      <w:lvlJc w:val="left"/>
      <w:pPr>
        <w:tabs>
          <w:tab w:val="num" w:pos="720"/>
        </w:tabs>
        <w:ind w:left="720" w:hanging="360"/>
      </w:pPr>
      <w:rPr>
        <w:rFonts w:ascii="Arial" w:hAnsi="Arial" w:hint="default"/>
      </w:rPr>
    </w:lvl>
    <w:lvl w:ilvl="1" w:tplc="338269DE" w:tentative="1">
      <w:start w:val="1"/>
      <w:numFmt w:val="bullet"/>
      <w:lvlText w:val="•"/>
      <w:lvlJc w:val="left"/>
      <w:pPr>
        <w:tabs>
          <w:tab w:val="num" w:pos="1440"/>
        </w:tabs>
        <w:ind w:left="1440" w:hanging="360"/>
      </w:pPr>
      <w:rPr>
        <w:rFonts w:ascii="Arial" w:hAnsi="Arial" w:hint="default"/>
      </w:rPr>
    </w:lvl>
    <w:lvl w:ilvl="2" w:tplc="C56664E4" w:tentative="1">
      <w:start w:val="1"/>
      <w:numFmt w:val="bullet"/>
      <w:lvlText w:val="•"/>
      <w:lvlJc w:val="left"/>
      <w:pPr>
        <w:tabs>
          <w:tab w:val="num" w:pos="2160"/>
        </w:tabs>
        <w:ind w:left="2160" w:hanging="360"/>
      </w:pPr>
      <w:rPr>
        <w:rFonts w:ascii="Arial" w:hAnsi="Arial" w:hint="default"/>
      </w:rPr>
    </w:lvl>
    <w:lvl w:ilvl="3" w:tplc="0C068284" w:tentative="1">
      <w:start w:val="1"/>
      <w:numFmt w:val="bullet"/>
      <w:lvlText w:val="•"/>
      <w:lvlJc w:val="left"/>
      <w:pPr>
        <w:tabs>
          <w:tab w:val="num" w:pos="2880"/>
        </w:tabs>
        <w:ind w:left="2880" w:hanging="360"/>
      </w:pPr>
      <w:rPr>
        <w:rFonts w:ascii="Arial" w:hAnsi="Arial" w:hint="default"/>
      </w:rPr>
    </w:lvl>
    <w:lvl w:ilvl="4" w:tplc="709446B0" w:tentative="1">
      <w:start w:val="1"/>
      <w:numFmt w:val="bullet"/>
      <w:lvlText w:val="•"/>
      <w:lvlJc w:val="left"/>
      <w:pPr>
        <w:tabs>
          <w:tab w:val="num" w:pos="3600"/>
        </w:tabs>
        <w:ind w:left="3600" w:hanging="360"/>
      </w:pPr>
      <w:rPr>
        <w:rFonts w:ascii="Arial" w:hAnsi="Arial" w:hint="default"/>
      </w:rPr>
    </w:lvl>
    <w:lvl w:ilvl="5" w:tplc="223A6466" w:tentative="1">
      <w:start w:val="1"/>
      <w:numFmt w:val="bullet"/>
      <w:lvlText w:val="•"/>
      <w:lvlJc w:val="left"/>
      <w:pPr>
        <w:tabs>
          <w:tab w:val="num" w:pos="4320"/>
        </w:tabs>
        <w:ind w:left="4320" w:hanging="360"/>
      </w:pPr>
      <w:rPr>
        <w:rFonts w:ascii="Arial" w:hAnsi="Arial" w:hint="default"/>
      </w:rPr>
    </w:lvl>
    <w:lvl w:ilvl="6" w:tplc="1268803C" w:tentative="1">
      <w:start w:val="1"/>
      <w:numFmt w:val="bullet"/>
      <w:lvlText w:val="•"/>
      <w:lvlJc w:val="left"/>
      <w:pPr>
        <w:tabs>
          <w:tab w:val="num" w:pos="5040"/>
        </w:tabs>
        <w:ind w:left="5040" w:hanging="360"/>
      </w:pPr>
      <w:rPr>
        <w:rFonts w:ascii="Arial" w:hAnsi="Arial" w:hint="default"/>
      </w:rPr>
    </w:lvl>
    <w:lvl w:ilvl="7" w:tplc="00C4D96C" w:tentative="1">
      <w:start w:val="1"/>
      <w:numFmt w:val="bullet"/>
      <w:lvlText w:val="•"/>
      <w:lvlJc w:val="left"/>
      <w:pPr>
        <w:tabs>
          <w:tab w:val="num" w:pos="5760"/>
        </w:tabs>
        <w:ind w:left="5760" w:hanging="360"/>
      </w:pPr>
      <w:rPr>
        <w:rFonts w:ascii="Arial" w:hAnsi="Arial" w:hint="default"/>
      </w:rPr>
    </w:lvl>
    <w:lvl w:ilvl="8" w:tplc="C18C9A24" w:tentative="1">
      <w:start w:val="1"/>
      <w:numFmt w:val="bullet"/>
      <w:lvlText w:val="•"/>
      <w:lvlJc w:val="left"/>
      <w:pPr>
        <w:tabs>
          <w:tab w:val="num" w:pos="6480"/>
        </w:tabs>
        <w:ind w:left="6480" w:hanging="360"/>
      </w:pPr>
      <w:rPr>
        <w:rFonts w:ascii="Arial" w:hAnsi="Arial" w:hint="default"/>
      </w:rPr>
    </w:lvl>
  </w:abstractNum>
  <w:abstractNum w:abstractNumId="25">
    <w:nsid w:val="36854BBC"/>
    <w:multiLevelType w:val="multilevel"/>
    <w:tmpl w:val="602608AA"/>
    <w:lvl w:ilvl="0">
      <w:start w:val="3"/>
      <w:numFmt w:val="decimal"/>
      <w:lvlText w:val="%1"/>
      <w:lvlJc w:val="left"/>
      <w:pPr>
        <w:ind w:left="615" w:hanging="615"/>
      </w:pPr>
      <w:rPr>
        <w:rFonts w:hint="default"/>
      </w:rPr>
    </w:lvl>
    <w:lvl w:ilv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nsid w:val="3D8D0411"/>
    <w:multiLevelType w:val="hybridMultilevel"/>
    <w:tmpl w:val="590EEC2A"/>
    <w:lvl w:ilvl="0" w:tplc="C83C6398">
      <w:start w:val="1"/>
      <w:numFmt w:val="bullet"/>
      <w:lvlText w:val=""/>
      <w:lvlJc w:val="left"/>
      <w:pPr>
        <w:tabs>
          <w:tab w:val="num" w:pos="720"/>
        </w:tabs>
        <w:ind w:left="720" w:hanging="360"/>
      </w:pPr>
      <w:rPr>
        <w:rFonts w:ascii="Wingdings 2" w:hAnsi="Wingdings 2" w:hint="default"/>
      </w:rPr>
    </w:lvl>
    <w:lvl w:ilvl="1" w:tplc="55949A32" w:tentative="1">
      <w:start w:val="1"/>
      <w:numFmt w:val="bullet"/>
      <w:lvlText w:val=""/>
      <w:lvlJc w:val="left"/>
      <w:pPr>
        <w:tabs>
          <w:tab w:val="num" w:pos="1440"/>
        </w:tabs>
        <w:ind w:left="1440" w:hanging="360"/>
      </w:pPr>
      <w:rPr>
        <w:rFonts w:ascii="Wingdings 2" w:hAnsi="Wingdings 2" w:hint="default"/>
      </w:rPr>
    </w:lvl>
    <w:lvl w:ilvl="2" w:tplc="EB825BD6" w:tentative="1">
      <w:start w:val="1"/>
      <w:numFmt w:val="bullet"/>
      <w:lvlText w:val=""/>
      <w:lvlJc w:val="left"/>
      <w:pPr>
        <w:tabs>
          <w:tab w:val="num" w:pos="2160"/>
        </w:tabs>
        <w:ind w:left="2160" w:hanging="360"/>
      </w:pPr>
      <w:rPr>
        <w:rFonts w:ascii="Wingdings 2" w:hAnsi="Wingdings 2" w:hint="default"/>
      </w:rPr>
    </w:lvl>
    <w:lvl w:ilvl="3" w:tplc="BA029274" w:tentative="1">
      <w:start w:val="1"/>
      <w:numFmt w:val="bullet"/>
      <w:lvlText w:val=""/>
      <w:lvlJc w:val="left"/>
      <w:pPr>
        <w:tabs>
          <w:tab w:val="num" w:pos="2880"/>
        </w:tabs>
        <w:ind w:left="2880" w:hanging="360"/>
      </w:pPr>
      <w:rPr>
        <w:rFonts w:ascii="Wingdings 2" w:hAnsi="Wingdings 2" w:hint="default"/>
      </w:rPr>
    </w:lvl>
    <w:lvl w:ilvl="4" w:tplc="007860C2" w:tentative="1">
      <w:start w:val="1"/>
      <w:numFmt w:val="bullet"/>
      <w:lvlText w:val=""/>
      <w:lvlJc w:val="left"/>
      <w:pPr>
        <w:tabs>
          <w:tab w:val="num" w:pos="3600"/>
        </w:tabs>
        <w:ind w:left="3600" w:hanging="360"/>
      </w:pPr>
      <w:rPr>
        <w:rFonts w:ascii="Wingdings 2" w:hAnsi="Wingdings 2" w:hint="default"/>
      </w:rPr>
    </w:lvl>
    <w:lvl w:ilvl="5" w:tplc="54A83B8E" w:tentative="1">
      <w:start w:val="1"/>
      <w:numFmt w:val="bullet"/>
      <w:lvlText w:val=""/>
      <w:lvlJc w:val="left"/>
      <w:pPr>
        <w:tabs>
          <w:tab w:val="num" w:pos="4320"/>
        </w:tabs>
        <w:ind w:left="4320" w:hanging="360"/>
      </w:pPr>
      <w:rPr>
        <w:rFonts w:ascii="Wingdings 2" w:hAnsi="Wingdings 2" w:hint="default"/>
      </w:rPr>
    </w:lvl>
    <w:lvl w:ilvl="6" w:tplc="22B8694A" w:tentative="1">
      <w:start w:val="1"/>
      <w:numFmt w:val="bullet"/>
      <w:lvlText w:val=""/>
      <w:lvlJc w:val="left"/>
      <w:pPr>
        <w:tabs>
          <w:tab w:val="num" w:pos="5040"/>
        </w:tabs>
        <w:ind w:left="5040" w:hanging="360"/>
      </w:pPr>
      <w:rPr>
        <w:rFonts w:ascii="Wingdings 2" w:hAnsi="Wingdings 2" w:hint="default"/>
      </w:rPr>
    </w:lvl>
    <w:lvl w:ilvl="7" w:tplc="AF1C34E2" w:tentative="1">
      <w:start w:val="1"/>
      <w:numFmt w:val="bullet"/>
      <w:lvlText w:val=""/>
      <w:lvlJc w:val="left"/>
      <w:pPr>
        <w:tabs>
          <w:tab w:val="num" w:pos="5760"/>
        </w:tabs>
        <w:ind w:left="5760" w:hanging="360"/>
      </w:pPr>
      <w:rPr>
        <w:rFonts w:ascii="Wingdings 2" w:hAnsi="Wingdings 2" w:hint="default"/>
      </w:rPr>
    </w:lvl>
    <w:lvl w:ilvl="8" w:tplc="2880F904" w:tentative="1">
      <w:start w:val="1"/>
      <w:numFmt w:val="bullet"/>
      <w:lvlText w:val=""/>
      <w:lvlJc w:val="left"/>
      <w:pPr>
        <w:tabs>
          <w:tab w:val="num" w:pos="6480"/>
        </w:tabs>
        <w:ind w:left="6480" w:hanging="360"/>
      </w:pPr>
      <w:rPr>
        <w:rFonts w:ascii="Wingdings 2" w:hAnsi="Wingdings 2" w:hint="default"/>
      </w:rPr>
    </w:lvl>
  </w:abstractNum>
  <w:abstractNum w:abstractNumId="27">
    <w:nsid w:val="3EEA4643"/>
    <w:multiLevelType w:val="hybridMultilevel"/>
    <w:tmpl w:val="9CC2344C"/>
    <w:lvl w:ilvl="0" w:tplc="BDCE11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B87B5B"/>
    <w:multiLevelType w:val="hybridMultilevel"/>
    <w:tmpl w:val="40F8E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1FA5070"/>
    <w:multiLevelType w:val="hybridMultilevel"/>
    <w:tmpl w:val="3814C14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42420EC7"/>
    <w:multiLevelType w:val="hybridMultilevel"/>
    <w:tmpl w:val="3FAC3EA2"/>
    <w:lvl w:ilvl="0" w:tplc="4B0EB6FC">
      <w:start w:val="1"/>
      <w:numFmt w:val="bullet"/>
      <w:lvlText w:val=""/>
      <w:lvlJc w:val="left"/>
      <w:pPr>
        <w:tabs>
          <w:tab w:val="num" w:pos="720"/>
        </w:tabs>
        <w:ind w:left="720" w:hanging="360"/>
      </w:pPr>
      <w:rPr>
        <w:rFonts w:ascii="Wingdings 2" w:hAnsi="Wingdings 2" w:hint="default"/>
      </w:rPr>
    </w:lvl>
    <w:lvl w:ilvl="1" w:tplc="6CBE4EEE" w:tentative="1">
      <w:start w:val="1"/>
      <w:numFmt w:val="bullet"/>
      <w:lvlText w:val=""/>
      <w:lvlJc w:val="left"/>
      <w:pPr>
        <w:tabs>
          <w:tab w:val="num" w:pos="1440"/>
        </w:tabs>
        <w:ind w:left="1440" w:hanging="360"/>
      </w:pPr>
      <w:rPr>
        <w:rFonts w:ascii="Wingdings 2" w:hAnsi="Wingdings 2" w:hint="default"/>
      </w:rPr>
    </w:lvl>
    <w:lvl w:ilvl="2" w:tplc="92BE284A" w:tentative="1">
      <w:start w:val="1"/>
      <w:numFmt w:val="bullet"/>
      <w:lvlText w:val=""/>
      <w:lvlJc w:val="left"/>
      <w:pPr>
        <w:tabs>
          <w:tab w:val="num" w:pos="2160"/>
        </w:tabs>
        <w:ind w:left="2160" w:hanging="360"/>
      </w:pPr>
      <w:rPr>
        <w:rFonts w:ascii="Wingdings 2" w:hAnsi="Wingdings 2" w:hint="default"/>
      </w:rPr>
    </w:lvl>
    <w:lvl w:ilvl="3" w:tplc="E5BCF704" w:tentative="1">
      <w:start w:val="1"/>
      <w:numFmt w:val="bullet"/>
      <w:lvlText w:val=""/>
      <w:lvlJc w:val="left"/>
      <w:pPr>
        <w:tabs>
          <w:tab w:val="num" w:pos="2880"/>
        </w:tabs>
        <w:ind w:left="2880" w:hanging="360"/>
      </w:pPr>
      <w:rPr>
        <w:rFonts w:ascii="Wingdings 2" w:hAnsi="Wingdings 2" w:hint="default"/>
      </w:rPr>
    </w:lvl>
    <w:lvl w:ilvl="4" w:tplc="0DF6F21E" w:tentative="1">
      <w:start w:val="1"/>
      <w:numFmt w:val="bullet"/>
      <w:lvlText w:val=""/>
      <w:lvlJc w:val="left"/>
      <w:pPr>
        <w:tabs>
          <w:tab w:val="num" w:pos="3600"/>
        </w:tabs>
        <w:ind w:left="3600" w:hanging="360"/>
      </w:pPr>
      <w:rPr>
        <w:rFonts w:ascii="Wingdings 2" w:hAnsi="Wingdings 2" w:hint="default"/>
      </w:rPr>
    </w:lvl>
    <w:lvl w:ilvl="5" w:tplc="EDA0AADA" w:tentative="1">
      <w:start w:val="1"/>
      <w:numFmt w:val="bullet"/>
      <w:lvlText w:val=""/>
      <w:lvlJc w:val="left"/>
      <w:pPr>
        <w:tabs>
          <w:tab w:val="num" w:pos="4320"/>
        </w:tabs>
        <w:ind w:left="4320" w:hanging="360"/>
      </w:pPr>
      <w:rPr>
        <w:rFonts w:ascii="Wingdings 2" w:hAnsi="Wingdings 2" w:hint="default"/>
      </w:rPr>
    </w:lvl>
    <w:lvl w:ilvl="6" w:tplc="1FFE9E20" w:tentative="1">
      <w:start w:val="1"/>
      <w:numFmt w:val="bullet"/>
      <w:lvlText w:val=""/>
      <w:lvlJc w:val="left"/>
      <w:pPr>
        <w:tabs>
          <w:tab w:val="num" w:pos="5040"/>
        </w:tabs>
        <w:ind w:left="5040" w:hanging="360"/>
      </w:pPr>
      <w:rPr>
        <w:rFonts w:ascii="Wingdings 2" w:hAnsi="Wingdings 2" w:hint="default"/>
      </w:rPr>
    </w:lvl>
    <w:lvl w:ilvl="7" w:tplc="DD769534" w:tentative="1">
      <w:start w:val="1"/>
      <w:numFmt w:val="bullet"/>
      <w:lvlText w:val=""/>
      <w:lvlJc w:val="left"/>
      <w:pPr>
        <w:tabs>
          <w:tab w:val="num" w:pos="5760"/>
        </w:tabs>
        <w:ind w:left="5760" w:hanging="360"/>
      </w:pPr>
      <w:rPr>
        <w:rFonts w:ascii="Wingdings 2" w:hAnsi="Wingdings 2" w:hint="default"/>
      </w:rPr>
    </w:lvl>
    <w:lvl w:ilvl="8" w:tplc="850829D6" w:tentative="1">
      <w:start w:val="1"/>
      <w:numFmt w:val="bullet"/>
      <w:lvlText w:val=""/>
      <w:lvlJc w:val="left"/>
      <w:pPr>
        <w:tabs>
          <w:tab w:val="num" w:pos="6480"/>
        </w:tabs>
        <w:ind w:left="6480" w:hanging="360"/>
      </w:pPr>
      <w:rPr>
        <w:rFonts w:ascii="Wingdings 2" w:hAnsi="Wingdings 2" w:hint="default"/>
      </w:rPr>
    </w:lvl>
  </w:abstractNum>
  <w:abstractNum w:abstractNumId="31">
    <w:nsid w:val="4505191C"/>
    <w:multiLevelType w:val="multilevel"/>
    <w:tmpl w:val="F8907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64F7F78"/>
    <w:multiLevelType w:val="hybridMultilevel"/>
    <w:tmpl w:val="D0828E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49045636"/>
    <w:multiLevelType w:val="hybridMultilevel"/>
    <w:tmpl w:val="DBBEB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A416DEA"/>
    <w:multiLevelType w:val="multilevel"/>
    <w:tmpl w:val="FB9C1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0AE5DB2"/>
    <w:multiLevelType w:val="hybridMultilevel"/>
    <w:tmpl w:val="927630E2"/>
    <w:lvl w:ilvl="0" w:tplc="05F60EE6">
      <w:start w:val="1"/>
      <w:numFmt w:val="bullet"/>
      <w:lvlText w:val=""/>
      <w:lvlJc w:val="left"/>
      <w:pPr>
        <w:tabs>
          <w:tab w:val="num" w:pos="720"/>
        </w:tabs>
        <w:ind w:left="720" w:hanging="360"/>
      </w:pPr>
      <w:rPr>
        <w:rFonts w:ascii="Wingdings 2" w:hAnsi="Wingdings 2" w:hint="default"/>
      </w:rPr>
    </w:lvl>
    <w:lvl w:ilvl="1" w:tplc="DA1CE53A" w:tentative="1">
      <w:start w:val="1"/>
      <w:numFmt w:val="bullet"/>
      <w:lvlText w:val=""/>
      <w:lvlJc w:val="left"/>
      <w:pPr>
        <w:tabs>
          <w:tab w:val="num" w:pos="1440"/>
        </w:tabs>
        <w:ind w:left="1440" w:hanging="360"/>
      </w:pPr>
      <w:rPr>
        <w:rFonts w:ascii="Wingdings 2" w:hAnsi="Wingdings 2" w:hint="default"/>
      </w:rPr>
    </w:lvl>
    <w:lvl w:ilvl="2" w:tplc="A8788154" w:tentative="1">
      <w:start w:val="1"/>
      <w:numFmt w:val="bullet"/>
      <w:lvlText w:val=""/>
      <w:lvlJc w:val="left"/>
      <w:pPr>
        <w:tabs>
          <w:tab w:val="num" w:pos="2160"/>
        </w:tabs>
        <w:ind w:left="2160" w:hanging="360"/>
      </w:pPr>
      <w:rPr>
        <w:rFonts w:ascii="Wingdings 2" w:hAnsi="Wingdings 2" w:hint="default"/>
      </w:rPr>
    </w:lvl>
    <w:lvl w:ilvl="3" w:tplc="12941BF2" w:tentative="1">
      <w:start w:val="1"/>
      <w:numFmt w:val="bullet"/>
      <w:lvlText w:val=""/>
      <w:lvlJc w:val="left"/>
      <w:pPr>
        <w:tabs>
          <w:tab w:val="num" w:pos="2880"/>
        </w:tabs>
        <w:ind w:left="2880" w:hanging="360"/>
      </w:pPr>
      <w:rPr>
        <w:rFonts w:ascii="Wingdings 2" w:hAnsi="Wingdings 2" w:hint="default"/>
      </w:rPr>
    </w:lvl>
    <w:lvl w:ilvl="4" w:tplc="6BDC3F8C" w:tentative="1">
      <w:start w:val="1"/>
      <w:numFmt w:val="bullet"/>
      <w:lvlText w:val=""/>
      <w:lvlJc w:val="left"/>
      <w:pPr>
        <w:tabs>
          <w:tab w:val="num" w:pos="3600"/>
        </w:tabs>
        <w:ind w:left="3600" w:hanging="360"/>
      </w:pPr>
      <w:rPr>
        <w:rFonts w:ascii="Wingdings 2" w:hAnsi="Wingdings 2" w:hint="default"/>
      </w:rPr>
    </w:lvl>
    <w:lvl w:ilvl="5" w:tplc="59F0AAB6" w:tentative="1">
      <w:start w:val="1"/>
      <w:numFmt w:val="bullet"/>
      <w:lvlText w:val=""/>
      <w:lvlJc w:val="left"/>
      <w:pPr>
        <w:tabs>
          <w:tab w:val="num" w:pos="4320"/>
        </w:tabs>
        <w:ind w:left="4320" w:hanging="360"/>
      </w:pPr>
      <w:rPr>
        <w:rFonts w:ascii="Wingdings 2" w:hAnsi="Wingdings 2" w:hint="default"/>
      </w:rPr>
    </w:lvl>
    <w:lvl w:ilvl="6" w:tplc="91B8AA78" w:tentative="1">
      <w:start w:val="1"/>
      <w:numFmt w:val="bullet"/>
      <w:lvlText w:val=""/>
      <w:lvlJc w:val="left"/>
      <w:pPr>
        <w:tabs>
          <w:tab w:val="num" w:pos="5040"/>
        </w:tabs>
        <w:ind w:left="5040" w:hanging="360"/>
      </w:pPr>
      <w:rPr>
        <w:rFonts w:ascii="Wingdings 2" w:hAnsi="Wingdings 2" w:hint="default"/>
      </w:rPr>
    </w:lvl>
    <w:lvl w:ilvl="7" w:tplc="3650E42A" w:tentative="1">
      <w:start w:val="1"/>
      <w:numFmt w:val="bullet"/>
      <w:lvlText w:val=""/>
      <w:lvlJc w:val="left"/>
      <w:pPr>
        <w:tabs>
          <w:tab w:val="num" w:pos="5760"/>
        </w:tabs>
        <w:ind w:left="5760" w:hanging="360"/>
      </w:pPr>
      <w:rPr>
        <w:rFonts w:ascii="Wingdings 2" w:hAnsi="Wingdings 2" w:hint="default"/>
      </w:rPr>
    </w:lvl>
    <w:lvl w:ilvl="8" w:tplc="B51EEFD2" w:tentative="1">
      <w:start w:val="1"/>
      <w:numFmt w:val="bullet"/>
      <w:lvlText w:val=""/>
      <w:lvlJc w:val="left"/>
      <w:pPr>
        <w:tabs>
          <w:tab w:val="num" w:pos="6480"/>
        </w:tabs>
        <w:ind w:left="6480" w:hanging="360"/>
      </w:pPr>
      <w:rPr>
        <w:rFonts w:ascii="Wingdings 2" w:hAnsi="Wingdings 2" w:hint="default"/>
      </w:rPr>
    </w:lvl>
  </w:abstractNum>
  <w:abstractNum w:abstractNumId="36">
    <w:nsid w:val="50EB08D9"/>
    <w:multiLevelType w:val="hybridMultilevel"/>
    <w:tmpl w:val="682CCB06"/>
    <w:lvl w:ilvl="0" w:tplc="C214302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7">
    <w:nsid w:val="55BB4134"/>
    <w:multiLevelType w:val="hybridMultilevel"/>
    <w:tmpl w:val="4C62C642"/>
    <w:lvl w:ilvl="0" w:tplc="634849E6">
      <w:start w:val="1"/>
      <w:numFmt w:val="bullet"/>
      <w:lvlText w:val=""/>
      <w:lvlJc w:val="left"/>
      <w:pPr>
        <w:tabs>
          <w:tab w:val="num" w:pos="720"/>
        </w:tabs>
        <w:ind w:left="720" w:hanging="360"/>
      </w:pPr>
      <w:rPr>
        <w:rFonts w:ascii="Wingdings" w:hAnsi="Wingdings" w:hint="default"/>
      </w:rPr>
    </w:lvl>
    <w:lvl w:ilvl="1" w:tplc="6B004658" w:tentative="1">
      <w:start w:val="1"/>
      <w:numFmt w:val="bullet"/>
      <w:lvlText w:val=""/>
      <w:lvlJc w:val="left"/>
      <w:pPr>
        <w:tabs>
          <w:tab w:val="num" w:pos="1440"/>
        </w:tabs>
        <w:ind w:left="1440" w:hanging="360"/>
      </w:pPr>
      <w:rPr>
        <w:rFonts w:ascii="Wingdings" w:hAnsi="Wingdings" w:hint="default"/>
      </w:rPr>
    </w:lvl>
    <w:lvl w:ilvl="2" w:tplc="042A0546" w:tentative="1">
      <w:start w:val="1"/>
      <w:numFmt w:val="bullet"/>
      <w:lvlText w:val=""/>
      <w:lvlJc w:val="left"/>
      <w:pPr>
        <w:tabs>
          <w:tab w:val="num" w:pos="2160"/>
        </w:tabs>
        <w:ind w:left="2160" w:hanging="360"/>
      </w:pPr>
      <w:rPr>
        <w:rFonts w:ascii="Wingdings" w:hAnsi="Wingdings" w:hint="default"/>
      </w:rPr>
    </w:lvl>
    <w:lvl w:ilvl="3" w:tplc="C0306466" w:tentative="1">
      <w:start w:val="1"/>
      <w:numFmt w:val="bullet"/>
      <w:lvlText w:val=""/>
      <w:lvlJc w:val="left"/>
      <w:pPr>
        <w:tabs>
          <w:tab w:val="num" w:pos="2880"/>
        </w:tabs>
        <w:ind w:left="2880" w:hanging="360"/>
      </w:pPr>
      <w:rPr>
        <w:rFonts w:ascii="Wingdings" w:hAnsi="Wingdings" w:hint="default"/>
      </w:rPr>
    </w:lvl>
    <w:lvl w:ilvl="4" w:tplc="2A1A9510" w:tentative="1">
      <w:start w:val="1"/>
      <w:numFmt w:val="bullet"/>
      <w:lvlText w:val=""/>
      <w:lvlJc w:val="left"/>
      <w:pPr>
        <w:tabs>
          <w:tab w:val="num" w:pos="3600"/>
        </w:tabs>
        <w:ind w:left="3600" w:hanging="360"/>
      </w:pPr>
      <w:rPr>
        <w:rFonts w:ascii="Wingdings" w:hAnsi="Wingdings" w:hint="default"/>
      </w:rPr>
    </w:lvl>
    <w:lvl w:ilvl="5" w:tplc="00F87F96" w:tentative="1">
      <w:start w:val="1"/>
      <w:numFmt w:val="bullet"/>
      <w:lvlText w:val=""/>
      <w:lvlJc w:val="left"/>
      <w:pPr>
        <w:tabs>
          <w:tab w:val="num" w:pos="4320"/>
        </w:tabs>
        <w:ind w:left="4320" w:hanging="360"/>
      </w:pPr>
      <w:rPr>
        <w:rFonts w:ascii="Wingdings" w:hAnsi="Wingdings" w:hint="default"/>
      </w:rPr>
    </w:lvl>
    <w:lvl w:ilvl="6" w:tplc="046CFD06" w:tentative="1">
      <w:start w:val="1"/>
      <w:numFmt w:val="bullet"/>
      <w:lvlText w:val=""/>
      <w:lvlJc w:val="left"/>
      <w:pPr>
        <w:tabs>
          <w:tab w:val="num" w:pos="5040"/>
        </w:tabs>
        <w:ind w:left="5040" w:hanging="360"/>
      </w:pPr>
      <w:rPr>
        <w:rFonts w:ascii="Wingdings" w:hAnsi="Wingdings" w:hint="default"/>
      </w:rPr>
    </w:lvl>
    <w:lvl w:ilvl="7" w:tplc="52B0B840" w:tentative="1">
      <w:start w:val="1"/>
      <w:numFmt w:val="bullet"/>
      <w:lvlText w:val=""/>
      <w:lvlJc w:val="left"/>
      <w:pPr>
        <w:tabs>
          <w:tab w:val="num" w:pos="5760"/>
        </w:tabs>
        <w:ind w:left="5760" w:hanging="360"/>
      </w:pPr>
      <w:rPr>
        <w:rFonts w:ascii="Wingdings" w:hAnsi="Wingdings" w:hint="default"/>
      </w:rPr>
    </w:lvl>
    <w:lvl w:ilvl="8" w:tplc="099A9A22" w:tentative="1">
      <w:start w:val="1"/>
      <w:numFmt w:val="bullet"/>
      <w:lvlText w:val=""/>
      <w:lvlJc w:val="left"/>
      <w:pPr>
        <w:tabs>
          <w:tab w:val="num" w:pos="6480"/>
        </w:tabs>
        <w:ind w:left="6480" w:hanging="360"/>
      </w:pPr>
      <w:rPr>
        <w:rFonts w:ascii="Wingdings" w:hAnsi="Wingdings" w:hint="default"/>
      </w:rPr>
    </w:lvl>
  </w:abstractNum>
  <w:abstractNum w:abstractNumId="38">
    <w:nsid w:val="5934740F"/>
    <w:multiLevelType w:val="hybridMultilevel"/>
    <w:tmpl w:val="4F76F830"/>
    <w:lvl w:ilvl="0" w:tplc="DB14466C">
      <w:start w:val="1"/>
      <w:numFmt w:val="bullet"/>
      <w:lvlText w:val="•"/>
      <w:lvlJc w:val="left"/>
      <w:pPr>
        <w:tabs>
          <w:tab w:val="num" w:pos="720"/>
        </w:tabs>
        <w:ind w:left="720" w:hanging="360"/>
      </w:pPr>
      <w:rPr>
        <w:rFonts w:ascii="Arial" w:hAnsi="Arial" w:hint="default"/>
      </w:rPr>
    </w:lvl>
    <w:lvl w:ilvl="1" w:tplc="EC505B1E" w:tentative="1">
      <w:start w:val="1"/>
      <w:numFmt w:val="bullet"/>
      <w:lvlText w:val="•"/>
      <w:lvlJc w:val="left"/>
      <w:pPr>
        <w:tabs>
          <w:tab w:val="num" w:pos="1440"/>
        </w:tabs>
        <w:ind w:left="1440" w:hanging="360"/>
      </w:pPr>
      <w:rPr>
        <w:rFonts w:ascii="Arial" w:hAnsi="Arial" w:hint="default"/>
      </w:rPr>
    </w:lvl>
    <w:lvl w:ilvl="2" w:tplc="F7F40940" w:tentative="1">
      <w:start w:val="1"/>
      <w:numFmt w:val="bullet"/>
      <w:lvlText w:val="•"/>
      <w:lvlJc w:val="left"/>
      <w:pPr>
        <w:tabs>
          <w:tab w:val="num" w:pos="2160"/>
        </w:tabs>
        <w:ind w:left="2160" w:hanging="360"/>
      </w:pPr>
      <w:rPr>
        <w:rFonts w:ascii="Arial" w:hAnsi="Arial" w:hint="default"/>
      </w:rPr>
    </w:lvl>
    <w:lvl w:ilvl="3" w:tplc="47B8C5BC" w:tentative="1">
      <w:start w:val="1"/>
      <w:numFmt w:val="bullet"/>
      <w:lvlText w:val="•"/>
      <w:lvlJc w:val="left"/>
      <w:pPr>
        <w:tabs>
          <w:tab w:val="num" w:pos="2880"/>
        </w:tabs>
        <w:ind w:left="2880" w:hanging="360"/>
      </w:pPr>
      <w:rPr>
        <w:rFonts w:ascii="Arial" w:hAnsi="Arial" w:hint="default"/>
      </w:rPr>
    </w:lvl>
    <w:lvl w:ilvl="4" w:tplc="77405558" w:tentative="1">
      <w:start w:val="1"/>
      <w:numFmt w:val="bullet"/>
      <w:lvlText w:val="•"/>
      <w:lvlJc w:val="left"/>
      <w:pPr>
        <w:tabs>
          <w:tab w:val="num" w:pos="3600"/>
        </w:tabs>
        <w:ind w:left="3600" w:hanging="360"/>
      </w:pPr>
      <w:rPr>
        <w:rFonts w:ascii="Arial" w:hAnsi="Arial" w:hint="default"/>
      </w:rPr>
    </w:lvl>
    <w:lvl w:ilvl="5" w:tplc="6E08A628" w:tentative="1">
      <w:start w:val="1"/>
      <w:numFmt w:val="bullet"/>
      <w:lvlText w:val="•"/>
      <w:lvlJc w:val="left"/>
      <w:pPr>
        <w:tabs>
          <w:tab w:val="num" w:pos="4320"/>
        </w:tabs>
        <w:ind w:left="4320" w:hanging="360"/>
      </w:pPr>
      <w:rPr>
        <w:rFonts w:ascii="Arial" w:hAnsi="Arial" w:hint="default"/>
      </w:rPr>
    </w:lvl>
    <w:lvl w:ilvl="6" w:tplc="F3AEE146" w:tentative="1">
      <w:start w:val="1"/>
      <w:numFmt w:val="bullet"/>
      <w:lvlText w:val="•"/>
      <w:lvlJc w:val="left"/>
      <w:pPr>
        <w:tabs>
          <w:tab w:val="num" w:pos="5040"/>
        </w:tabs>
        <w:ind w:left="5040" w:hanging="360"/>
      </w:pPr>
      <w:rPr>
        <w:rFonts w:ascii="Arial" w:hAnsi="Arial" w:hint="default"/>
      </w:rPr>
    </w:lvl>
    <w:lvl w:ilvl="7" w:tplc="DB1C4BB8" w:tentative="1">
      <w:start w:val="1"/>
      <w:numFmt w:val="bullet"/>
      <w:lvlText w:val="•"/>
      <w:lvlJc w:val="left"/>
      <w:pPr>
        <w:tabs>
          <w:tab w:val="num" w:pos="5760"/>
        </w:tabs>
        <w:ind w:left="5760" w:hanging="360"/>
      </w:pPr>
      <w:rPr>
        <w:rFonts w:ascii="Arial" w:hAnsi="Arial" w:hint="default"/>
      </w:rPr>
    </w:lvl>
    <w:lvl w:ilvl="8" w:tplc="62E0C3FE" w:tentative="1">
      <w:start w:val="1"/>
      <w:numFmt w:val="bullet"/>
      <w:lvlText w:val="•"/>
      <w:lvlJc w:val="left"/>
      <w:pPr>
        <w:tabs>
          <w:tab w:val="num" w:pos="6480"/>
        </w:tabs>
        <w:ind w:left="6480" w:hanging="360"/>
      </w:pPr>
      <w:rPr>
        <w:rFonts w:ascii="Arial" w:hAnsi="Arial" w:hint="default"/>
      </w:rPr>
    </w:lvl>
  </w:abstractNum>
  <w:abstractNum w:abstractNumId="39">
    <w:nsid w:val="5E7170A4"/>
    <w:multiLevelType w:val="hybridMultilevel"/>
    <w:tmpl w:val="5544A9F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08E6FDB"/>
    <w:multiLevelType w:val="hybridMultilevel"/>
    <w:tmpl w:val="5874EB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4346EF8"/>
    <w:multiLevelType w:val="hybridMultilevel"/>
    <w:tmpl w:val="F17494EA"/>
    <w:lvl w:ilvl="0" w:tplc="77489F30">
      <w:start w:val="1"/>
      <w:numFmt w:val="bullet"/>
      <w:lvlText w:val="•"/>
      <w:lvlJc w:val="left"/>
      <w:pPr>
        <w:tabs>
          <w:tab w:val="num" w:pos="720"/>
        </w:tabs>
        <w:ind w:left="720" w:hanging="360"/>
      </w:pPr>
      <w:rPr>
        <w:rFonts w:ascii="Arial" w:hAnsi="Arial" w:hint="default"/>
      </w:rPr>
    </w:lvl>
    <w:lvl w:ilvl="1" w:tplc="892E2510" w:tentative="1">
      <w:start w:val="1"/>
      <w:numFmt w:val="bullet"/>
      <w:lvlText w:val="•"/>
      <w:lvlJc w:val="left"/>
      <w:pPr>
        <w:tabs>
          <w:tab w:val="num" w:pos="1440"/>
        </w:tabs>
        <w:ind w:left="1440" w:hanging="360"/>
      </w:pPr>
      <w:rPr>
        <w:rFonts w:ascii="Arial" w:hAnsi="Arial" w:hint="default"/>
      </w:rPr>
    </w:lvl>
    <w:lvl w:ilvl="2" w:tplc="6120818A" w:tentative="1">
      <w:start w:val="1"/>
      <w:numFmt w:val="bullet"/>
      <w:lvlText w:val="•"/>
      <w:lvlJc w:val="left"/>
      <w:pPr>
        <w:tabs>
          <w:tab w:val="num" w:pos="2160"/>
        </w:tabs>
        <w:ind w:left="2160" w:hanging="360"/>
      </w:pPr>
      <w:rPr>
        <w:rFonts w:ascii="Arial" w:hAnsi="Arial" w:hint="default"/>
      </w:rPr>
    </w:lvl>
    <w:lvl w:ilvl="3" w:tplc="161C6F38" w:tentative="1">
      <w:start w:val="1"/>
      <w:numFmt w:val="bullet"/>
      <w:lvlText w:val="•"/>
      <w:lvlJc w:val="left"/>
      <w:pPr>
        <w:tabs>
          <w:tab w:val="num" w:pos="2880"/>
        </w:tabs>
        <w:ind w:left="2880" w:hanging="360"/>
      </w:pPr>
      <w:rPr>
        <w:rFonts w:ascii="Arial" w:hAnsi="Arial" w:hint="default"/>
      </w:rPr>
    </w:lvl>
    <w:lvl w:ilvl="4" w:tplc="0FDA76C2" w:tentative="1">
      <w:start w:val="1"/>
      <w:numFmt w:val="bullet"/>
      <w:lvlText w:val="•"/>
      <w:lvlJc w:val="left"/>
      <w:pPr>
        <w:tabs>
          <w:tab w:val="num" w:pos="3600"/>
        </w:tabs>
        <w:ind w:left="3600" w:hanging="360"/>
      </w:pPr>
      <w:rPr>
        <w:rFonts w:ascii="Arial" w:hAnsi="Arial" w:hint="default"/>
      </w:rPr>
    </w:lvl>
    <w:lvl w:ilvl="5" w:tplc="51188218" w:tentative="1">
      <w:start w:val="1"/>
      <w:numFmt w:val="bullet"/>
      <w:lvlText w:val="•"/>
      <w:lvlJc w:val="left"/>
      <w:pPr>
        <w:tabs>
          <w:tab w:val="num" w:pos="4320"/>
        </w:tabs>
        <w:ind w:left="4320" w:hanging="360"/>
      </w:pPr>
      <w:rPr>
        <w:rFonts w:ascii="Arial" w:hAnsi="Arial" w:hint="default"/>
      </w:rPr>
    </w:lvl>
    <w:lvl w:ilvl="6" w:tplc="4F0C0854" w:tentative="1">
      <w:start w:val="1"/>
      <w:numFmt w:val="bullet"/>
      <w:lvlText w:val="•"/>
      <w:lvlJc w:val="left"/>
      <w:pPr>
        <w:tabs>
          <w:tab w:val="num" w:pos="5040"/>
        </w:tabs>
        <w:ind w:left="5040" w:hanging="360"/>
      </w:pPr>
      <w:rPr>
        <w:rFonts w:ascii="Arial" w:hAnsi="Arial" w:hint="default"/>
      </w:rPr>
    </w:lvl>
    <w:lvl w:ilvl="7" w:tplc="C9D81676" w:tentative="1">
      <w:start w:val="1"/>
      <w:numFmt w:val="bullet"/>
      <w:lvlText w:val="•"/>
      <w:lvlJc w:val="left"/>
      <w:pPr>
        <w:tabs>
          <w:tab w:val="num" w:pos="5760"/>
        </w:tabs>
        <w:ind w:left="5760" w:hanging="360"/>
      </w:pPr>
      <w:rPr>
        <w:rFonts w:ascii="Arial" w:hAnsi="Arial" w:hint="default"/>
      </w:rPr>
    </w:lvl>
    <w:lvl w:ilvl="8" w:tplc="0B2C0C2C" w:tentative="1">
      <w:start w:val="1"/>
      <w:numFmt w:val="bullet"/>
      <w:lvlText w:val="•"/>
      <w:lvlJc w:val="left"/>
      <w:pPr>
        <w:tabs>
          <w:tab w:val="num" w:pos="6480"/>
        </w:tabs>
        <w:ind w:left="6480" w:hanging="360"/>
      </w:pPr>
      <w:rPr>
        <w:rFonts w:ascii="Arial" w:hAnsi="Arial" w:hint="default"/>
      </w:rPr>
    </w:lvl>
  </w:abstractNum>
  <w:abstractNum w:abstractNumId="42">
    <w:nsid w:val="678A75D0"/>
    <w:multiLevelType w:val="hybridMultilevel"/>
    <w:tmpl w:val="A598669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67AD2AF2"/>
    <w:multiLevelType w:val="hybridMultilevel"/>
    <w:tmpl w:val="418294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6C67735F"/>
    <w:multiLevelType w:val="hybridMultilevel"/>
    <w:tmpl w:val="FCE46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E5805B3"/>
    <w:multiLevelType w:val="hybridMultilevel"/>
    <w:tmpl w:val="939A0BA6"/>
    <w:lvl w:ilvl="0" w:tplc="4C7464B6">
      <w:start w:val="1"/>
      <w:numFmt w:val="bullet"/>
      <w:lvlText w:val=""/>
      <w:lvlJc w:val="left"/>
      <w:pPr>
        <w:tabs>
          <w:tab w:val="num" w:pos="720"/>
        </w:tabs>
        <w:ind w:left="720" w:hanging="360"/>
      </w:pPr>
      <w:rPr>
        <w:rFonts w:ascii="Wingdings 2" w:hAnsi="Wingdings 2" w:hint="default"/>
      </w:rPr>
    </w:lvl>
    <w:lvl w:ilvl="1" w:tplc="15FE01B6" w:tentative="1">
      <w:start w:val="1"/>
      <w:numFmt w:val="bullet"/>
      <w:lvlText w:val=""/>
      <w:lvlJc w:val="left"/>
      <w:pPr>
        <w:tabs>
          <w:tab w:val="num" w:pos="1440"/>
        </w:tabs>
        <w:ind w:left="1440" w:hanging="360"/>
      </w:pPr>
      <w:rPr>
        <w:rFonts w:ascii="Wingdings 2" w:hAnsi="Wingdings 2" w:hint="default"/>
      </w:rPr>
    </w:lvl>
    <w:lvl w:ilvl="2" w:tplc="0B90DE84" w:tentative="1">
      <w:start w:val="1"/>
      <w:numFmt w:val="bullet"/>
      <w:lvlText w:val=""/>
      <w:lvlJc w:val="left"/>
      <w:pPr>
        <w:tabs>
          <w:tab w:val="num" w:pos="2160"/>
        </w:tabs>
        <w:ind w:left="2160" w:hanging="360"/>
      </w:pPr>
      <w:rPr>
        <w:rFonts w:ascii="Wingdings 2" w:hAnsi="Wingdings 2" w:hint="default"/>
      </w:rPr>
    </w:lvl>
    <w:lvl w:ilvl="3" w:tplc="F676CA6A" w:tentative="1">
      <w:start w:val="1"/>
      <w:numFmt w:val="bullet"/>
      <w:lvlText w:val=""/>
      <w:lvlJc w:val="left"/>
      <w:pPr>
        <w:tabs>
          <w:tab w:val="num" w:pos="2880"/>
        </w:tabs>
        <w:ind w:left="2880" w:hanging="360"/>
      </w:pPr>
      <w:rPr>
        <w:rFonts w:ascii="Wingdings 2" w:hAnsi="Wingdings 2" w:hint="default"/>
      </w:rPr>
    </w:lvl>
    <w:lvl w:ilvl="4" w:tplc="BFB05746" w:tentative="1">
      <w:start w:val="1"/>
      <w:numFmt w:val="bullet"/>
      <w:lvlText w:val=""/>
      <w:lvlJc w:val="left"/>
      <w:pPr>
        <w:tabs>
          <w:tab w:val="num" w:pos="3600"/>
        </w:tabs>
        <w:ind w:left="3600" w:hanging="360"/>
      </w:pPr>
      <w:rPr>
        <w:rFonts w:ascii="Wingdings 2" w:hAnsi="Wingdings 2" w:hint="default"/>
      </w:rPr>
    </w:lvl>
    <w:lvl w:ilvl="5" w:tplc="744E3ECE" w:tentative="1">
      <w:start w:val="1"/>
      <w:numFmt w:val="bullet"/>
      <w:lvlText w:val=""/>
      <w:lvlJc w:val="left"/>
      <w:pPr>
        <w:tabs>
          <w:tab w:val="num" w:pos="4320"/>
        </w:tabs>
        <w:ind w:left="4320" w:hanging="360"/>
      </w:pPr>
      <w:rPr>
        <w:rFonts w:ascii="Wingdings 2" w:hAnsi="Wingdings 2" w:hint="default"/>
      </w:rPr>
    </w:lvl>
    <w:lvl w:ilvl="6" w:tplc="ADEA9070" w:tentative="1">
      <w:start w:val="1"/>
      <w:numFmt w:val="bullet"/>
      <w:lvlText w:val=""/>
      <w:lvlJc w:val="left"/>
      <w:pPr>
        <w:tabs>
          <w:tab w:val="num" w:pos="5040"/>
        </w:tabs>
        <w:ind w:left="5040" w:hanging="360"/>
      </w:pPr>
      <w:rPr>
        <w:rFonts w:ascii="Wingdings 2" w:hAnsi="Wingdings 2" w:hint="default"/>
      </w:rPr>
    </w:lvl>
    <w:lvl w:ilvl="7" w:tplc="B9AC8F64" w:tentative="1">
      <w:start w:val="1"/>
      <w:numFmt w:val="bullet"/>
      <w:lvlText w:val=""/>
      <w:lvlJc w:val="left"/>
      <w:pPr>
        <w:tabs>
          <w:tab w:val="num" w:pos="5760"/>
        </w:tabs>
        <w:ind w:left="5760" w:hanging="360"/>
      </w:pPr>
      <w:rPr>
        <w:rFonts w:ascii="Wingdings 2" w:hAnsi="Wingdings 2" w:hint="default"/>
      </w:rPr>
    </w:lvl>
    <w:lvl w:ilvl="8" w:tplc="581ED8DC" w:tentative="1">
      <w:start w:val="1"/>
      <w:numFmt w:val="bullet"/>
      <w:lvlText w:val=""/>
      <w:lvlJc w:val="left"/>
      <w:pPr>
        <w:tabs>
          <w:tab w:val="num" w:pos="6480"/>
        </w:tabs>
        <w:ind w:left="6480" w:hanging="360"/>
      </w:pPr>
      <w:rPr>
        <w:rFonts w:ascii="Wingdings 2" w:hAnsi="Wingdings 2" w:hint="default"/>
      </w:rPr>
    </w:lvl>
  </w:abstractNum>
  <w:abstractNum w:abstractNumId="46">
    <w:nsid w:val="6E5D22AF"/>
    <w:multiLevelType w:val="hybridMultilevel"/>
    <w:tmpl w:val="51A0C5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9"/>
  </w:num>
  <w:num w:numId="3">
    <w:abstractNumId w:val="26"/>
  </w:num>
  <w:num w:numId="4">
    <w:abstractNumId w:val="10"/>
  </w:num>
  <w:num w:numId="5">
    <w:abstractNumId w:val="24"/>
  </w:num>
  <w:num w:numId="6">
    <w:abstractNumId w:val="41"/>
  </w:num>
  <w:num w:numId="7">
    <w:abstractNumId w:val="3"/>
  </w:num>
  <w:num w:numId="8">
    <w:abstractNumId w:val="38"/>
  </w:num>
  <w:num w:numId="9">
    <w:abstractNumId w:val="20"/>
  </w:num>
  <w:num w:numId="10">
    <w:abstractNumId w:val="46"/>
  </w:num>
  <w:num w:numId="11">
    <w:abstractNumId w:val="40"/>
  </w:num>
  <w:num w:numId="12">
    <w:abstractNumId w:val="17"/>
  </w:num>
  <w:num w:numId="13">
    <w:abstractNumId w:val="29"/>
  </w:num>
  <w:num w:numId="14">
    <w:abstractNumId w:val="12"/>
  </w:num>
  <w:num w:numId="15">
    <w:abstractNumId w:val="37"/>
  </w:num>
  <w:num w:numId="16">
    <w:abstractNumId w:val="2"/>
  </w:num>
  <w:num w:numId="17">
    <w:abstractNumId w:val="1"/>
  </w:num>
  <w:num w:numId="18">
    <w:abstractNumId w:val="43"/>
  </w:num>
  <w:num w:numId="19">
    <w:abstractNumId w:val="42"/>
  </w:num>
  <w:num w:numId="20">
    <w:abstractNumId w:val="36"/>
  </w:num>
  <w:num w:numId="21">
    <w:abstractNumId w:val="35"/>
  </w:num>
  <w:num w:numId="22">
    <w:abstractNumId w:val="21"/>
  </w:num>
  <w:num w:numId="23">
    <w:abstractNumId w:val="45"/>
  </w:num>
  <w:num w:numId="24">
    <w:abstractNumId w:val="30"/>
  </w:num>
  <w:num w:numId="25">
    <w:abstractNumId w:val="14"/>
  </w:num>
  <w:num w:numId="26">
    <w:abstractNumId w:val="34"/>
  </w:num>
  <w:num w:numId="27">
    <w:abstractNumId w:val="13"/>
  </w:num>
  <w:num w:numId="28">
    <w:abstractNumId w:val="7"/>
  </w:num>
  <w:num w:numId="29">
    <w:abstractNumId w:val="22"/>
  </w:num>
  <w:num w:numId="30">
    <w:abstractNumId w:val="39"/>
  </w:num>
  <w:num w:numId="31">
    <w:abstractNumId w:val="27"/>
  </w:num>
  <w:num w:numId="32">
    <w:abstractNumId w:val="19"/>
  </w:num>
  <w:num w:numId="33">
    <w:abstractNumId w:val="32"/>
  </w:num>
  <w:num w:numId="34">
    <w:abstractNumId w:val="44"/>
  </w:num>
  <w:num w:numId="35">
    <w:abstractNumId w:val="23"/>
  </w:num>
  <w:num w:numId="36">
    <w:abstractNumId w:val="8"/>
  </w:num>
  <w:num w:numId="37">
    <w:abstractNumId w:val="4"/>
  </w:num>
  <w:num w:numId="38">
    <w:abstractNumId w:val="31"/>
  </w:num>
  <w:num w:numId="39">
    <w:abstractNumId w:val="15"/>
  </w:num>
  <w:num w:numId="40">
    <w:abstractNumId w:val="6"/>
  </w:num>
  <w:num w:numId="41">
    <w:abstractNumId w:val="16"/>
  </w:num>
  <w:num w:numId="42">
    <w:abstractNumId w:val="28"/>
  </w:num>
  <w:num w:numId="43">
    <w:abstractNumId w:val="11"/>
  </w:num>
  <w:num w:numId="44">
    <w:abstractNumId w:val="5"/>
  </w:num>
  <w:num w:numId="45">
    <w:abstractNumId w:val="25"/>
  </w:num>
  <w:num w:numId="46">
    <w:abstractNumId w:val="18"/>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ocumentProtection w:edit="readOnly" w:enforcement="1" w:cryptProviderType="rsaAES" w:cryptAlgorithmClass="hash" w:cryptAlgorithmType="typeAny" w:cryptAlgorithmSid="14" w:cryptSpinCount="100000" w:hash="hmG/pd7tcs+YLwhnChr0l6jzt6gvBOyqCTcfJDf0pgZJg8cYRNcKBB0i3a3yKAKdfhod/KL5wq1Pv72KD1gEFw==" w:salt="mo3N0bgEed7y8BR1KbmZog=="/>
  <w:defaultTabStop w:val="720"/>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E0E"/>
    <w:rsid w:val="00000692"/>
    <w:rsid w:val="00002DB4"/>
    <w:rsid w:val="00003196"/>
    <w:rsid w:val="000047A9"/>
    <w:rsid w:val="00004C97"/>
    <w:rsid w:val="00005C5D"/>
    <w:rsid w:val="0000673A"/>
    <w:rsid w:val="00007D57"/>
    <w:rsid w:val="00007FC5"/>
    <w:rsid w:val="00012F8A"/>
    <w:rsid w:val="000132C4"/>
    <w:rsid w:val="00013392"/>
    <w:rsid w:val="00013CCE"/>
    <w:rsid w:val="0002079E"/>
    <w:rsid w:val="000209BF"/>
    <w:rsid w:val="00020B60"/>
    <w:rsid w:val="00021A5D"/>
    <w:rsid w:val="0002240E"/>
    <w:rsid w:val="00022DF6"/>
    <w:rsid w:val="00024FBF"/>
    <w:rsid w:val="00025218"/>
    <w:rsid w:val="000255A4"/>
    <w:rsid w:val="00025694"/>
    <w:rsid w:val="00027FD7"/>
    <w:rsid w:val="0003128B"/>
    <w:rsid w:val="00031970"/>
    <w:rsid w:val="0003313E"/>
    <w:rsid w:val="00033D4D"/>
    <w:rsid w:val="00035195"/>
    <w:rsid w:val="0003577A"/>
    <w:rsid w:val="00037E6A"/>
    <w:rsid w:val="00037FA9"/>
    <w:rsid w:val="000403EF"/>
    <w:rsid w:val="00040CEA"/>
    <w:rsid w:val="00040E24"/>
    <w:rsid w:val="00041FDD"/>
    <w:rsid w:val="0004234B"/>
    <w:rsid w:val="000426E6"/>
    <w:rsid w:val="00043215"/>
    <w:rsid w:val="00043565"/>
    <w:rsid w:val="00044714"/>
    <w:rsid w:val="0004473D"/>
    <w:rsid w:val="0004716D"/>
    <w:rsid w:val="00047473"/>
    <w:rsid w:val="0004755E"/>
    <w:rsid w:val="00050297"/>
    <w:rsid w:val="00055098"/>
    <w:rsid w:val="000561BC"/>
    <w:rsid w:val="000606CB"/>
    <w:rsid w:val="00060FCE"/>
    <w:rsid w:val="00062B3F"/>
    <w:rsid w:val="00063915"/>
    <w:rsid w:val="00065678"/>
    <w:rsid w:val="00067537"/>
    <w:rsid w:val="00071371"/>
    <w:rsid w:val="00071E6D"/>
    <w:rsid w:val="00072843"/>
    <w:rsid w:val="000729C0"/>
    <w:rsid w:val="00072FB4"/>
    <w:rsid w:val="00073A8D"/>
    <w:rsid w:val="0007561F"/>
    <w:rsid w:val="00075729"/>
    <w:rsid w:val="0007617D"/>
    <w:rsid w:val="00076398"/>
    <w:rsid w:val="00077552"/>
    <w:rsid w:val="000778FA"/>
    <w:rsid w:val="00077D31"/>
    <w:rsid w:val="00077DBF"/>
    <w:rsid w:val="0008031E"/>
    <w:rsid w:val="00080754"/>
    <w:rsid w:val="0008148A"/>
    <w:rsid w:val="0008187A"/>
    <w:rsid w:val="000833AA"/>
    <w:rsid w:val="00084B91"/>
    <w:rsid w:val="00085093"/>
    <w:rsid w:val="00085626"/>
    <w:rsid w:val="00085A22"/>
    <w:rsid w:val="00086754"/>
    <w:rsid w:val="00086DD9"/>
    <w:rsid w:val="00087D95"/>
    <w:rsid w:val="000914B2"/>
    <w:rsid w:val="000921EC"/>
    <w:rsid w:val="00092952"/>
    <w:rsid w:val="00092B37"/>
    <w:rsid w:val="00092F25"/>
    <w:rsid w:val="00094D9F"/>
    <w:rsid w:val="00096461"/>
    <w:rsid w:val="000A0212"/>
    <w:rsid w:val="000A02C7"/>
    <w:rsid w:val="000A089A"/>
    <w:rsid w:val="000A0B31"/>
    <w:rsid w:val="000A121C"/>
    <w:rsid w:val="000A2510"/>
    <w:rsid w:val="000A3A07"/>
    <w:rsid w:val="000A4550"/>
    <w:rsid w:val="000A588B"/>
    <w:rsid w:val="000A7235"/>
    <w:rsid w:val="000B1F32"/>
    <w:rsid w:val="000B2F6A"/>
    <w:rsid w:val="000B3C91"/>
    <w:rsid w:val="000B4072"/>
    <w:rsid w:val="000B594B"/>
    <w:rsid w:val="000B602C"/>
    <w:rsid w:val="000B604B"/>
    <w:rsid w:val="000B6324"/>
    <w:rsid w:val="000B66D1"/>
    <w:rsid w:val="000B7275"/>
    <w:rsid w:val="000B734C"/>
    <w:rsid w:val="000C1818"/>
    <w:rsid w:val="000C1E67"/>
    <w:rsid w:val="000C2024"/>
    <w:rsid w:val="000C487E"/>
    <w:rsid w:val="000C4BF1"/>
    <w:rsid w:val="000C623B"/>
    <w:rsid w:val="000C6B54"/>
    <w:rsid w:val="000C6CF0"/>
    <w:rsid w:val="000C6E8F"/>
    <w:rsid w:val="000C7A40"/>
    <w:rsid w:val="000C7A5F"/>
    <w:rsid w:val="000D0332"/>
    <w:rsid w:val="000D070B"/>
    <w:rsid w:val="000D0C24"/>
    <w:rsid w:val="000D1CDB"/>
    <w:rsid w:val="000D1CEE"/>
    <w:rsid w:val="000D1DA7"/>
    <w:rsid w:val="000D49D6"/>
    <w:rsid w:val="000D4C06"/>
    <w:rsid w:val="000D5603"/>
    <w:rsid w:val="000D56E5"/>
    <w:rsid w:val="000D5905"/>
    <w:rsid w:val="000D6189"/>
    <w:rsid w:val="000D7F1D"/>
    <w:rsid w:val="000E125E"/>
    <w:rsid w:val="000E1408"/>
    <w:rsid w:val="000E21EF"/>
    <w:rsid w:val="000E3320"/>
    <w:rsid w:val="000E33F6"/>
    <w:rsid w:val="000E3F53"/>
    <w:rsid w:val="000E4B6A"/>
    <w:rsid w:val="000E5F66"/>
    <w:rsid w:val="000F0308"/>
    <w:rsid w:val="000F071A"/>
    <w:rsid w:val="000F1021"/>
    <w:rsid w:val="000F220F"/>
    <w:rsid w:val="000F266C"/>
    <w:rsid w:val="000F44CE"/>
    <w:rsid w:val="000F49A0"/>
    <w:rsid w:val="000F51CB"/>
    <w:rsid w:val="000F587A"/>
    <w:rsid w:val="000F5BC7"/>
    <w:rsid w:val="000F730F"/>
    <w:rsid w:val="000F744B"/>
    <w:rsid w:val="000F7D3E"/>
    <w:rsid w:val="00100354"/>
    <w:rsid w:val="001009AA"/>
    <w:rsid w:val="00100D21"/>
    <w:rsid w:val="00101EAE"/>
    <w:rsid w:val="001025BE"/>
    <w:rsid w:val="001027E4"/>
    <w:rsid w:val="001030C8"/>
    <w:rsid w:val="00103ED9"/>
    <w:rsid w:val="0010437E"/>
    <w:rsid w:val="001063D0"/>
    <w:rsid w:val="0010794F"/>
    <w:rsid w:val="001100C4"/>
    <w:rsid w:val="001123FF"/>
    <w:rsid w:val="00113216"/>
    <w:rsid w:val="0011461B"/>
    <w:rsid w:val="00115FD1"/>
    <w:rsid w:val="00117113"/>
    <w:rsid w:val="001203C9"/>
    <w:rsid w:val="00120948"/>
    <w:rsid w:val="001214B4"/>
    <w:rsid w:val="0012168B"/>
    <w:rsid w:val="001234A3"/>
    <w:rsid w:val="00125B6F"/>
    <w:rsid w:val="0012638D"/>
    <w:rsid w:val="00126F95"/>
    <w:rsid w:val="00127CEC"/>
    <w:rsid w:val="00130C45"/>
    <w:rsid w:val="00131066"/>
    <w:rsid w:val="00132EFF"/>
    <w:rsid w:val="00134F24"/>
    <w:rsid w:val="001364BB"/>
    <w:rsid w:val="0014192C"/>
    <w:rsid w:val="00142256"/>
    <w:rsid w:val="00142C5C"/>
    <w:rsid w:val="0014479E"/>
    <w:rsid w:val="001460EC"/>
    <w:rsid w:val="0014625B"/>
    <w:rsid w:val="00146BE6"/>
    <w:rsid w:val="00147C9F"/>
    <w:rsid w:val="00151307"/>
    <w:rsid w:val="001515EC"/>
    <w:rsid w:val="00151D0C"/>
    <w:rsid w:val="00151EAC"/>
    <w:rsid w:val="00151F1C"/>
    <w:rsid w:val="00152ECC"/>
    <w:rsid w:val="00153D4C"/>
    <w:rsid w:val="00154198"/>
    <w:rsid w:val="00154242"/>
    <w:rsid w:val="001558BA"/>
    <w:rsid w:val="0015738A"/>
    <w:rsid w:val="001573CD"/>
    <w:rsid w:val="00157561"/>
    <w:rsid w:val="00160599"/>
    <w:rsid w:val="0016119B"/>
    <w:rsid w:val="00161739"/>
    <w:rsid w:val="0016284F"/>
    <w:rsid w:val="00163240"/>
    <w:rsid w:val="0016341A"/>
    <w:rsid w:val="00164076"/>
    <w:rsid w:val="00164F78"/>
    <w:rsid w:val="0016583B"/>
    <w:rsid w:val="00165853"/>
    <w:rsid w:val="00166C7B"/>
    <w:rsid w:val="00166CD0"/>
    <w:rsid w:val="00166F3C"/>
    <w:rsid w:val="00166FAC"/>
    <w:rsid w:val="001678F3"/>
    <w:rsid w:val="00170144"/>
    <w:rsid w:val="00170A46"/>
    <w:rsid w:val="001711D3"/>
    <w:rsid w:val="00173C19"/>
    <w:rsid w:val="00173CF7"/>
    <w:rsid w:val="0017455D"/>
    <w:rsid w:val="00174845"/>
    <w:rsid w:val="0017499B"/>
    <w:rsid w:val="00177F55"/>
    <w:rsid w:val="0018069B"/>
    <w:rsid w:val="00180F38"/>
    <w:rsid w:val="00182622"/>
    <w:rsid w:val="00187BB0"/>
    <w:rsid w:val="0019186A"/>
    <w:rsid w:val="00192B05"/>
    <w:rsid w:val="00193055"/>
    <w:rsid w:val="00193522"/>
    <w:rsid w:val="00193A57"/>
    <w:rsid w:val="00193E2A"/>
    <w:rsid w:val="00194173"/>
    <w:rsid w:val="00194EF0"/>
    <w:rsid w:val="00195169"/>
    <w:rsid w:val="00196BA8"/>
    <w:rsid w:val="001A017D"/>
    <w:rsid w:val="001A056E"/>
    <w:rsid w:val="001A2245"/>
    <w:rsid w:val="001A2F32"/>
    <w:rsid w:val="001A3491"/>
    <w:rsid w:val="001A3542"/>
    <w:rsid w:val="001A3B9D"/>
    <w:rsid w:val="001A4E0C"/>
    <w:rsid w:val="001A5479"/>
    <w:rsid w:val="001A6B14"/>
    <w:rsid w:val="001A711D"/>
    <w:rsid w:val="001A7633"/>
    <w:rsid w:val="001A7A21"/>
    <w:rsid w:val="001B0CD3"/>
    <w:rsid w:val="001B0FD6"/>
    <w:rsid w:val="001B2E23"/>
    <w:rsid w:val="001B307E"/>
    <w:rsid w:val="001B3FB5"/>
    <w:rsid w:val="001B4862"/>
    <w:rsid w:val="001B52DE"/>
    <w:rsid w:val="001B7696"/>
    <w:rsid w:val="001B76A0"/>
    <w:rsid w:val="001B7836"/>
    <w:rsid w:val="001C10E1"/>
    <w:rsid w:val="001C2204"/>
    <w:rsid w:val="001C2B24"/>
    <w:rsid w:val="001C4A57"/>
    <w:rsid w:val="001C5E75"/>
    <w:rsid w:val="001C6B95"/>
    <w:rsid w:val="001D047F"/>
    <w:rsid w:val="001D0608"/>
    <w:rsid w:val="001D08D5"/>
    <w:rsid w:val="001D0E65"/>
    <w:rsid w:val="001D149A"/>
    <w:rsid w:val="001D17CE"/>
    <w:rsid w:val="001D35EB"/>
    <w:rsid w:val="001D38BF"/>
    <w:rsid w:val="001D4E89"/>
    <w:rsid w:val="001E056D"/>
    <w:rsid w:val="001E0901"/>
    <w:rsid w:val="001E0F87"/>
    <w:rsid w:val="001E18E4"/>
    <w:rsid w:val="001E1B52"/>
    <w:rsid w:val="001E20D4"/>
    <w:rsid w:val="001E29DC"/>
    <w:rsid w:val="001E3D9A"/>
    <w:rsid w:val="001E688F"/>
    <w:rsid w:val="001E757B"/>
    <w:rsid w:val="001E7E4E"/>
    <w:rsid w:val="001F0B70"/>
    <w:rsid w:val="001F107C"/>
    <w:rsid w:val="001F1375"/>
    <w:rsid w:val="001F37E6"/>
    <w:rsid w:val="001F5D74"/>
    <w:rsid w:val="001F5F1C"/>
    <w:rsid w:val="001F6722"/>
    <w:rsid w:val="001F68A0"/>
    <w:rsid w:val="002012EF"/>
    <w:rsid w:val="00201F2F"/>
    <w:rsid w:val="00202412"/>
    <w:rsid w:val="00202C7B"/>
    <w:rsid w:val="0020341D"/>
    <w:rsid w:val="0020370C"/>
    <w:rsid w:val="002051FF"/>
    <w:rsid w:val="0020523F"/>
    <w:rsid w:val="00205E5D"/>
    <w:rsid w:val="00207BF1"/>
    <w:rsid w:val="00207BFB"/>
    <w:rsid w:val="00207E70"/>
    <w:rsid w:val="002106B6"/>
    <w:rsid w:val="002117EB"/>
    <w:rsid w:val="00211C66"/>
    <w:rsid w:val="0021223B"/>
    <w:rsid w:val="002135BD"/>
    <w:rsid w:val="00214325"/>
    <w:rsid w:val="00214E0F"/>
    <w:rsid w:val="002150E4"/>
    <w:rsid w:val="00215259"/>
    <w:rsid w:val="002156D0"/>
    <w:rsid w:val="00215DC7"/>
    <w:rsid w:val="002161D0"/>
    <w:rsid w:val="00217360"/>
    <w:rsid w:val="00217570"/>
    <w:rsid w:val="00217948"/>
    <w:rsid w:val="00220623"/>
    <w:rsid w:val="00220D97"/>
    <w:rsid w:val="0022240D"/>
    <w:rsid w:val="00222D42"/>
    <w:rsid w:val="00225641"/>
    <w:rsid w:val="0022711D"/>
    <w:rsid w:val="00227678"/>
    <w:rsid w:val="00227CFA"/>
    <w:rsid w:val="00227DBB"/>
    <w:rsid w:val="002318C7"/>
    <w:rsid w:val="0023301D"/>
    <w:rsid w:val="00233994"/>
    <w:rsid w:val="00234791"/>
    <w:rsid w:val="00234B61"/>
    <w:rsid w:val="0023500F"/>
    <w:rsid w:val="002353B2"/>
    <w:rsid w:val="0023655F"/>
    <w:rsid w:val="0023691F"/>
    <w:rsid w:val="00237B14"/>
    <w:rsid w:val="00240A19"/>
    <w:rsid w:val="002413E2"/>
    <w:rsid w:val="00242266"/>
    <w:rsid w:val="00242622"/>
    <w:rsid w:val="002426A2"/>
    <w:rsid w:val="00242BD8"/>
    <w:rsid w:val="00242F97"/>
    <w:rsid w:val="0024333D"/>
    <w:rsid w:val="00243C05"/>
    <w:rsid w:val="00245025"/>
    <w:rsid w:val="002460B9"/>
    <w:rsid w:val="00250269"/>
    <w:rsid w:val="00250882"/>
    <w:rsid w:val="00250C33"/>
    <w:rsid w:val="00250FC2"/>
    <w:rsid w:val="00251D91"/>
    <w:rsid w:val="00251FB7"/>
    <w:rsid w:val="002522FD"/>
    <w:rsid w:val="00252B5B"/>
    <w:rsid w:val="00252D6E"/>
    <w:rsid w:val="002531C2"/>
    <w:rsid w:val="002557BE"/>
    <w:rsid w:val="0025610A"/>
    <w:rsid w:val="00257F18"/>
    <w:rsid w:val="00260D1E"/>
    <w:rsid w:val="00262BBB"/>
    <w:rsid w:val="00262F54"/>
    <w:rsid w:val="00263C3C"/>
    <w:rsid w:val="00264C97"/>
    <w:rsid w:val="00265F90"/>
    <w:rsid w:val="00266056"/>
    <w:rsid w:val="00266AB0"/>
    <w:rsid w:val="00266B5A"/>
    <w:rsid w:val="002674ED"/>
    <w:rsid w:val="00267E9B"/>
    <w:rsid w:val="0027025F"/>
    <w:rsid w:val="00273294"/>
    <w:rsid w:val="00274FA7"/>
    <w:rsid w:val="00275E17"/>
    <w:rsid w:val="00280398"/>
    <w:rsid w:val="002805BD"/>
    <w:rsid w:val="0028087A"/>
    <w:rsid w:val="0028093D"/>
    <w:rsid w:val="00280CC9"/>
    <w:rsid w:val="00280FE1"/>
    <w:rsid w:val="0028187C"/>
    <w:rsid w:val="00281DD4"/>
    <w:rsid w:val="0028232C"/>
    <w:rsid w:val="00282B00"/>
    <w:rsid w:val="00282B11"/>
    <w:rsid w:val="00282BCA"/>
    <w:rsid w:val="002836A8"/>
    <w:rsid w:val="00284E1E"/>
    <w:rsid w:val="002851D3"/>
    <w:rsid w:val="0028533A"/>
    <w:rsid w:val="00290D11"/>
    <w:rsid w:val="0029306F"/>
    <w:rsid w:val="00294F1B"/>
    <w:rsid w:val="00295AB4"/>
    <w:rsid w:val="0029728E"/>
    <w:rsid w:val="002A07DC"/>
    <w:rsid w:val="002A0BE3"/>
    <w:rsid w:val="002A28D8"/>
    <w:rsid w:val="002A2BF0"/>
    <w:rsid w:val="002A3548"/>
    <w:rsid w:val="002A42CB"/>
    <w:rsid w:val="002A446E"/>
    <w:rsid w:val="002A4708"/>
    <w:rsid w:val="002A4D45"/>
    <w:rsid w:val="002A5BB3"/>
    <w:rsid w:val="002A627A"/>
    <w:rsid w:val="002A63C6"/>
    <w:rsid w:val="002A6539"/>
    <w:rsid w:val="002A685A"/>
    <w:rsid w:val="002A6D09"/>
    <w:rsid w:val="002A74B0"/>
    <w:rsid w:val="002A77B2"/>
    <w:rsid w:val="002B093D"/>
    <w:rsid w:val="002B26BE"/>
    <w:rsid w:val="002B27F9"/>
    <w:rsid w:val="002B2A92"/>
    <w:rsid w:val="002B2CD7"/>
    <w:rsid w:val="002B3669"/>
    <w:rsid w:val="002B43A9"/>
    <w:rsid w:val="002B591A"/>
    <w:rsid w:val="002B65F0"/>
    <w:rsid w:val="002B6717"/>
    <w:rsid w:val="002B69F3"/>
    <w:rsid w:val="002B6CDC"/>
    <w:rsid w:val="002B7E12"/>
    <w:rsid w:val="002C382A"/>
    <w:rsid w:val="002C3D7D"/>
    <w:rsid w:val="002C5B38"/>
    <w:rsid w:val="002C6CF9"/>
    <w:rsid w:val="002C6DB6"/>
    <w:rsid w:val="002D047F"/>
    <w:rsid w:val="002D0AD4"/>
    <w:rsid w:val="002D12B5"/>
    <w:rsid w:val="002D3F7E"/>
    <w:rsid w:val="002D6355"/>
    <w:rsid w:val="002D6F3F"/>
    <w:rsid w:val="002D7A16"/>
    <w:rsid w:val="002D7CDA"/>
    <w:rsid w:val="002E0AC0"/>
    <w:rsid w:val="002E165F"/>
    <w:rsid w:val="002E1817"/>
    <w:rsid w:val="002E1C1A"/>
    <w:rsid w:val="002E2414"/>
    <w:rsid w:val="002E39BF"/>
    <w:rsid w:val="002E4D3D"/>
    <w:rsid w:val="002E7C01"/>
    <w:rsid w:val="002E7DC2"/>
    <w:rsid w:val="002E7DD2"/>
    <w:rsid w:val="002F12FA"/>
    <w:rsid w:val="002F3095"/>
    <w:rsid w:val="002F3CDE"/>
    <w:rsid w:val="002F3DB0"/>
    <w:rsid w:val="002F4CE7"/>
    <w:rsid w:val="002F56EE"/>
    <w:rsid w:val="002F5F2D"/>
    <w:rsid w:val="002F6050"/>
    <w:rsid w:val="002F7D2C"/>
    <w:rsid w:val="003002D0"/>
    <w:rsid w:val="003015FB"/>
    <w:rsid w:val="003031F5"/>
    <w:rsid w:val="003035DE"/>
    <w:rsid w:val="00304F66"/>
    <w:rsid w:val="0030569E"/>
    <w:rsid w:val="0030665A"/>
    <w:rsid w:val="003100C7"/>
    <w:rsid w:val="00312F6A"/>
    <w:rsid w:val="003132C2"/>
    <w:rsid w:val="003134B6"/>
    <w:rsid w:val="00313FE1"/>
    <w:rsid w:val="00314273"/>
    <w:rsid w:val="00314AD6"/>
    <w:rsid w:val="00314B1E"/>
    <w:rsid w:val="00315C9F"/>
    <w:rsid w:val="00315F70"/>
    <w:rsid w:val="003160DA"/>
    <w:rsid w:val="00317769"/>
    <w:rsid w:val="003215EC"/>
    <w:rsid w:val="0032457E"/>
    <w:rsid w:val="00326241"/>
    <w:rsid w:val="00327DF8"/>
    <w:rsid w:val="00327E01"/>
    <w:rsid w:val="00330952"/>
    <w:rsid w:val="00330C21"/>
    <w:rsid w:val="0033181B"/>
    <w:rsid w:val="003319A2"/>
    <w:rsid w:val="00331B8F"/>
    <w:rsid w:val="00331F56"/>
    <w:rsid w:val="003328D9"/>
    <w:rsid w:val="003342FC"/>
    <w:rsid w:val="003354C3"/>
    <w:rsid w:val="00335A02"/>
    <w:rsid w:val="0033659D"/>
    <w:rsid w:val="0033723F"/>
    <w:rsid w:val="0033731A"/>
    <w:rsid w:val="003401EA"/>
    <w:rsid w:val="003405B3"/>
    <w:rsid w:val="0034161F"/>
    <w:rsid w:val="00341A8B"/>
    <w:rsid w:val="003425AE"/>
    <w:rsid w:val="003425F2"/>
    <w:rsid w:val="00342C79"/>
    <w:rsid w:val="00343279"/>
    <w:rsid w:val="00343865"/>
    <w:rsid w:val="00344773"/>
    <w:rsid w:val="003457DF"/>
    <w:rsid w:val="003459B7"/>
    <w:rsid w:val="003461F6"/>
    <w:rsid w:val="00346439"/>
    <w:rsid w:val="003464ED"/>
    <w:rsid w:val="00347240"/>
    <w:rsid w:val="00347713"/>
    <w:rsid w:val="00347C44"/>
    <w:rsid w:val="00350807"/>
    <w:rsid w:val="00351BD4"/>
    <w:rsid w:val="003527BE"/>
    <w:rsid w:val="00352AEE"/>
    <w:rsid w:val="003536AB"/>
    <w:rsid w:val="00354136"/>
    <w:rsid w:val="00354746"/>
    <w:rsid w:val="00354A6C"/>
    <w:rsid w:val="00354B90"/>
    <w:rsid w:val="00354D82"/>
    <w:rsid w:val="00357E61"/>
    <w:rsid w:val="00361FE5"/>
    <w:rsid w:val="0036437F"/>
    <w:rsid w:val="00366223"/>
    <w:rsid w:val="00367C36"/>
    <w:rsid w:val="0037014C"/>
    <w:rsid w:val="0037059A"/>
    <w:rsid w:val="00371537"/>
    <w:rsid w:val="003725D9"/>
    <w:rsid w:val="00372BBB"/>
    <w:rsid w:val="00373652"/>
    <w:rsid w:val="003744B9"/>
    <w:rsid w:val="003748B6"/>
    <w:rsid w:val="0037496F"/>
    <w:rsid w:val="00374E0E"/>
    <w:rsid w:val="00374EB0"/>
    <w:rsid w:val="0037506C"/>
    <w:rsid w:val="003753AB"/>
    <w:rsid w:val="00375E59"/>
    <w:rsid w:val="00375EA8"/>
    <w:rsid w:val="0037614C"/>
    <w:rsid w:val="00376967"/>
    <w:rsid w:val="00381417"/>
    <w:rsid w:val="00381574"/>
    <w:rsid w:val="00381610"/>
    <w:rsid w:val="0038249B"/>
    <w:rsid w:val="0038254D"/>
    <w:rsid w:val="00383CE8"/>
    <w:rsid w:val="003843C5"/>
    <w:rsid w:val="00384884"/>
    <w:rsid w:val="0039017E"/>
    <w:rsid w:val="00390C7A"/>
    <w:rsid w:val="00394277"/>
    <w:rsid w:val="00395B2C"/>
    <w:rsid w:val="00397A9D"/>
    <w:rsid w:val="00397CB7"/>
    <w:rsid w:val="003A1BCA"/>
    <w:rsid w:val="003A1ECF"/>
    <w:rsid w:val="003A312E"/>
    <w:rsid w:val="003A47BB"/>
    <w:rsid w:val="003A499D"/>
    <w:rsid w:val="003A58C1"/>
    <w:rsid w:val="003A5E93"/>
    <w:rsid w:val="003A7B9D"/>
    <w:rsid w:val="003B0065"/>
    <w:rsid w:val="003B0C3B"/>
    <w:rsid w:val="003B1797"/>
    <w:rsid w:val="003B2332"/>
    <w:rsid w:val="003B29B7"/>
    <w:rsid w:val="003B437D"/>
    <w:rsid w:val="003B443D"/>
    <w:rsid w:val="003B4C3F"/>
    <w:rsid w:val="003B53E7"/>
    <w:rsid w:val="003B64AE"/>
    <w:rsid w:val="003B6856"/>
    <w:rsid w:val="003B6D79"/>
    <w:rsid w:val="003B7D42"/>
    <w:rsid w:val="003C063F"/>
    <w:rsid w:val="003C1670"/>
    <w:rsid w:val="003C246A"/>
    <w:rsid w:val="003C3616"/>
    <w:rsid w:val="003C3B8D"/>
    <w:rsid w:val="003C578D"/>
    <w:rsid w:val="003C6619"/>
    <w:rsid w:val="003C7632"/>
    <w:rsid w:val="003D0618"/>
    <w:rsid w:val="003D0620"/>
    <w:rsid w:val="003D1DC8"/>
    <w:rsid w:val="003D1E1C"/>
    <w:rsid w:val="003D295A"/>
    <w:rsid w:val="003D2AE0"/>
    <w:rsid w:val="003D2FE5"/>
    <w:rsid w:val="003D3A53"/>
    <w:rsid w:val="003D4F87"/>
    <w:rsid w:val="003D5F06"/>
    <w:rsid w:val="003D61BF"/>
    <w:rsid w:val="003D62DD"/>
    <w:rsid w:val="003E0351"/>
    <w:rsid w:val="003E511C"/>
    <w:rsid w:val="003F102F"/>
    <w:rsid w:val="003F17C9"/>
    <w:rsid w:val="003F1D9F"/>
    <w:rsid w:val="003F329B"/>
    <w:rsid w:val="003F3639"/>
    <w:rsid w:val="003F612C"/>
    <w:rsid w:val="003F6C6B"/>
    <w:rsid w:val="003F6EA7"/>
    <w:rsid w:val="004022F4"/>
    <w:rsid w:val="00403454"/>
    <w:rsid w:val="00403922"/>
    <w:rsid w:val="00404EBE"/>
    <w:rsid w:val="00407FB5"/>
    <w:rsid w:val="00407FF6"/>
    <w:rsid w:val="004111D2"/>
    <w:rsid w:val="004114F9"/>
    <w:rsid w:val="00411942"/>
    <w:rsid w:val="00411D6D"/>
    <w:rsid w:val="00411F8B"/>
    <w:rsid w:val="00412A93"/>
    <w:rsid w:val="00412D71"/>
    <w:rsid w:val="004139F6"/>
    <w:rsid w:val="004151BE"/>
    <w:rsid w:val="004153BD"/>
    <w:rsid w:val="004157DD"/>
    <w:rsid w:val="004158BA"/>
    <w:rsid w:val="00416C10"/>
    <w:rsid w:val="004201CF"/>
    <w:rsid w:val="00422083"/>
    <w:rsid w:val="0042208D"/>
    <w:rsid w:val="00424711"/>
    <w:rsid w:val="00424A33"/>
    <w:rsid w:val="0042587E"/>
    <w:rsid w:val="00426A05"/>
    <w:rsid w:val="00426CF4"/>
    <w:rsid w:val="00426FEE"/>
    <w:rsid w:val="0042724A"/>
    <w:rsid w:val="00427836"/>
    <w:rsid w:val="00431145"/>
    <w:rsid w:val="00432ECD"/>
    <w:rsid w:val="0043320C"/>
    <w:rsid w:val="004333F9"/>
    <w:rsid w:val="0043489C"/>
    <w:rsid w:val="00435053"/>
    <w:rsid w:val="0043564C"/>
    <w:rsid w:val="00435F4D"/>
    <w:rsid w:val="00442296"/>
    <w:rsid w:val="004433D2"/>
    <w:rsid w:val="00445016"/>
    <w:rsid w:val="00445368"/>
    <w:rsid w:val="00445566"/>
    <w:rsid w:val="00445888"/>
    <w:rsid w:val="00446962"/>
    <w:rsid w:val="0044752B"/>
    <w:rsid w:val="0045206E"/>
    <w:rsid w:val="00452138"/>
    <w:rsid w:val="004525A4"/>
    <w:rsid w:val="004554DD"/>
    <w:rsid w:val="00456235"/>
    <w:rsid w:val="00456983"/>
    <w:rsid w:val="004573AE"/>
    <w:rsid w:val="004578D2"/>
    <w:rsid w:val="00457EF4"/>
    <w:rsid w:val="00461273"/>
    <w:rsid w:val="00462535"/>
    <w:rsid w:val="004627C9"/>
    <w:rsid w:val="00463957"/>
    <w:rsid w:val="00463D81"/>
    <w:rsid w:val="004649EF"/>
    <w:rsid w:val="0046576F"/>
    <w:rsid w:val="004657CE"/>
    <w:rsid w:val="00465CFE"/>
    <w:rsid w:val="00466CB6"/>
    <w:rsid w:val="00467ABC"/>
    <w:rsid w:val="00470285"/>
    <w:rsid w:val="00470C5D"/>
    <w:rsid w:val="00472231"/>
    <w:rsid w:val="00472C8F"/>
    <w:rsid w:val="00473505"/>
    <w:rsid w:val="00473C9C"/>
    <w:rsid w:val="004741BE"/>
    <w:rsid w:val="0047450B"/>
    <w:rsid w:val="00475BF3"/>
    <w:rsid w:val="00475E95"/>
    <w:rsid w:val="00477A8C"/>
    <w:rsid w:val="00480C55"/>
    <w:rsid w:val="00482B12"/>
    <w:rsid w:val="00484646"/>
    <w:rsid w:val="00485666"/>
    <w:rsid w:val="00485F87"/>
    <w:rsid w:val="004861A1"/>
    <w:rsid w:val="0048639C"/>
    <w:rsid w:val="004867F4"/>
    <w:rsid w:val="004873B4"/>
    <w:rsid w:val="004876C3"/>
    <w:rsid w:val="00491551"/>
    <w:rsid w:val="0049275E"/>
    <w:rsid w:val="00492D1F"/>
    <w:rsid w:val="0049577B"/>
    <w:rsid w:val="00495B4D"/>
    <w:rsid w:val="00495BC7"/>
    <w:rsid w:val="00495F29"/>
    <w:rsid w:val="00496861"/>
    <w:rsid w:val="00496907"/>
    <w:rsid w:val="004971E1"/>
    <w:rsid w:val="004A0AC6"/>
    <w:rsid w:val="004A1781"/>
    <w:rsid w:val="004A1852"/>
    <w:rsid w:val="004A2783"/>
    <w:rsid w:val="004A39DD"/>
    <w:rsid w:val="004A4DED"/>
    <w:rsid w:val="004A5513"/>
    <w:rsid w:val="004A595A"/>
    <w:rsid w:val="004A6853"/>
    <w:rsid w:val="004A6FAE"/>
    <w:rsid w:val="004A7724"/>
    <w:rsid w:val="004A7788"/>
    <w:rsid w:val="004B01BD"/>
    <w:rsid w:val="004B0DB9"/>
    <w:rsid w:val="004B1409"/>
    <w:rsid w:val="004B1A88"/>
    <w:rsid w:val="004B2030"/>
    <w:rsid w:val="004B276B"/>
    <w:rsid w:val="004B28E1"/>
    <w:rsid w:val="004B2F5F"/>
    <w:rsid w:val="004B58F6"/>
    <w:rsid w:val="004B59ED"/>
    <w:rsid w:val="004B6838"/>
    <w:rsid w:val="004B6BA3"/>
    <w:rsid w:val="004B7937"/>
    <w:rsid w:val="004B7E64"/>
    <w:rsid w:val="004C2091"/>
    <w:rsid w:val="004C2705"/>
    <w:rsid w:val="004C296A"/>
    <w:rsid w:val="004C2DD4"/>
    <w:rsid w:val="004C3BB5"/>
    <w:rsid w:val="004C572E"/>
    <w:rsid w:val="004C66FA"/>
    <w:rsid w:val="004C6E6F"/>
    <w:rsid w:val="004C7691"/>
    <w:rsid w:val="004C7E47"/>
    <w:rsid w:val="004D03B6"/>
    <w:rsid w:val="004D154A"/>
    <w:rsid w:val="004D185C"/>
    <w:rsid w:val="004D2088"/>
    <w:rsid w:val="004D319F"/>
    <w:rsid w:val="004D3C63"/>
    <w:rsid w:val="004D42C9"/>
    <w:rsid w:val="004D47C2"/>
    <w:rsid w:val="004D492F"/>
    <w:rsid w:val="004D5DC1"/>
    <w:rsid w:val="004D6B86"/>
    <w:rsid w:val="004D7A7F"/>
    <w:rsid w:val="004E2A7B"/>
    <w:rsid w:val="004E2E8D"/>
    <w:rsid w:val="004E3A60"/>
    <w:rsid w:val="004E3BAF"/>
    <w:rsid w:val="004E497A"/>
    <w:rsid w:val="004E5753"/>
    <w:rsid w:val="004F0380"/>
    <w:rsid w:val="004F0CC3"/>
    <w:rsid w:val="004F10E0"/>
    <w:rsid w:val="004F18C4"/>
    <w:rsid w:val="004F18D4"/>
    <w:rsid w:val="004F1B3A"/>
    <w:rsid w:val="004F21DA"/>
    <w:rsid w:val="004F234D"/>
    <w:rsid w:val="004F2493"/>
    <w:rsid w:val="004F2586"/>
    <w:rsid w:val="004F6F75"/>
    <w:rsid w:val="0050036B"/>
    <w:rsid w:val="0050039C"/>
    <w:rsid w:val="005004C7"/>
    <w:rsid w:val="005011C3"/>
    <w:rsid w:val="00501B23"/>
    <w:rsid w:val="00501CA2"/>
    <w:rsid w:val="005020EA"/>
    <w:rsid w:val="005021B7"/>
    <w:rsid w:val="00502A20"/>
    <w:rsid w:val="005056B0"/>
    <w:rsid w:val="00507D69"/>
    <w:rsid w:val="005107C9"/>
    <w:rsid w:val="00513252"/>
    <w:rsid w:val="00513698"/>
    <w:rsid w:val="00514ABC"/>
    <w:rsid w:val="00514D06"/>
    <w:rsid w:val="00515333"/>
    <w:rsid w:val="0051543E"/>
    <w:rsid w:val="00515A57"/>
    <w:rsid w:val="0051603C"/>
    <w:rsid w:val="00517242"/>
    <w:rsid w:val="00520027"/>
    <w:rsid w:val="00520F6B"/>
    <w:rsid w:val="005212DF"/>
    <w:rsid w:val="00524050"/>
    <w:rsid w:val="0052491E"/>
    <w:rsid w:val="00525304"/>
    <w:rsid w:val="00525A9B"/>
    <w:rsid w:val="00525EF4"/>
    <w:rsid w:val="00526A57"/>
    <w:rsid w:val="0052796C"/>
    <w:rsid w:val="005279B8"/>
    <w:rsid w:val="005306EB"/>
    <w:rsid w:val="0053166E"/>
    <w:rsid w:val="00532A9E"/>
    <w:rsid w:val="00533113"/>
    <w:rsid w:val="0053369B"/>
    <w:rsid w:val="0054020E"/>
    <w:rsid w:val="00540616"/>
    <w:rsid w:val="00540986"/>
    <w:rsid w:val="00540EA3"/>
    <w:rsid w:val="005419D9"/>
    <w:rsid w:val="00541FAC"/>
    <w:rsid w:val="005425C9"/>
    <w:rsid w:val="00542EE5"/>
    <w:rsid w:val="00543381"/>
    <w:rsid w:val="005439D2"/>
    <w:rsid w:val="00543DBE"/>
    <w:rsid w:val="005451EC"/>
    <w:rsid w:val="00545845"/>
    <w:rsid w:val="00546946"/>
    <w:rsid w:val="00546BE9"/>
    <w:rsid w:val="00550C43"/>
    <w:rsid w:val="00551D5E"/>
    <w:rsid w:val="00552CB0"/>
    <w:rsid w:val="00553FAE"/>
    <w:rsid w:val="0055511A"/>
    <w:rsid w:val="005563C6"/>
    <w:rsid w:val="0055664E"/>
    <w:rsid w:val="00557F47"/>
    <w:rsid w:val="005602FA"/>
    <w:rsid w:val="00561BB9"/>
    <w:rsid w:val="005644A8"/>
    <w:rsid w:val="005658D1"/>
    <w:rsid w:val="00566837"/>
    <w:rsid w:val="00566A93"/>
    <w:rsid w:val="00567D0A"/>
    <w:rsid w:val="00572709"/>
    <w:rsid w:val="00572AAC"/>
    <w:rsid w:val="00573A09"/>
    <w:rsid w:val="00575BAB"/>
    <w:rsid w:val="005763A9"/>
    <w:rsid w:val="005768B8"/>
    <w:rsid w:val="00576FAC"/>
    <w:rsid w:val="00577279"/>
    <w:rsid w:val="00577617"/>
    <w:rsid w:val="0058037F"/>
    <w:rsid w:val="005816E4"/>
    <w:rsid w:val="00583BD0"/>
    <w:rsid w:val="00585345"/>
    <w:rsid w:val="00585C2C"/>
    <w:rsid w:val="005910AD"/>
    <w:rsid w:val="005914DC"/>
    <w:rsid w:val="00592111"/>
    <w:rsid w:val="00592500"/>
    <w:rsid w:val="005925BD"/>
    <w:rsid w:val="00594E3A"/>
    <w:rsid w:val="00594E98"/>
    <w:rsid w:val="005966F5"/>
    <w:rsid w:val="00596A86"/>
    <w:rsid w:val="00597FE2"/>
    <w:rsid w:val="005A33A9"/>
    <w:rsid w:val="005A3FE7"/>
    <w:rsid w:val="005A427E"/>
    <w:rsid w:val="005A487E"/>
    <w:rsid w:val="005A6CB8"/>
    <w:rsid w:val="005A72EE"/>
    <w:rsid w:val="005B07C9"/>
    <w:rsid w:val="005B0A91"/>
    <w:rsid w:val="005B3B95"/>
    <w:rsid w:val="005B73CA"/>
    <w:rsid w:val="005C01E4"/>
    <w:rsid w:val="005C02BC"/>
    <w:rsid w:val="005C040E"/>
    <w:rsid w:val="005C1AB4"/>
    <w:rsid w:val="005C2B14"/>
    <w:rsid w:val="005C320B"/>
    <w:rsid w:val="005C3EE0"/>
    <w:rsid w:val="005C4140"/>
    <w:rsid w:val="005C50CE"/>
    <w:rsid w:val="005C54D1"/>
    <w:rsid w:val="005C5E6F"/>
    <w:rsid w:val="005C6538"/>
    <w:rsid w:val="005C6D9C"/>
    <w:rsid w:val="005C7251"/>
    <w:rsid w:val="005C764D"/>
    <w:rsid w:val="005D1AE3"/>
    <w:rsid w:val="005D2234"/>
    <w:rsid w:val="005D25C8"/>
    <w:rsid w:val="005D3BB1"/>
    <w:rsid w:val="005D3D2C"/>
    <w:rsid w:val="005D4CED"/>
    <w:rsid w:val="005D5472"/>
    <w:rsid w:val="005D5836"/>
    <w:rsid w:val="005D6209"/>
    <w:rsid w:val="005D6BD2"/>
    <w:rsid w:val="005D77B8"/>
    <w:rsid w:val="005E050B"/>
    <w:rsid w:val="005E1519"/>
    <w:rsid w:val="005E1954"/>
    <w:rsid w:val="005E287A"/>
    <w:rsid w:val="005E3787"/>
    <w:rsid w:val="005E3F42"/>
    <w:rsid w:val="005F11A7"/>
    <w:rsid w:val="005F1875"/>
    <w:rsid w:val="005F28E0"/>
    <w:rsid w:val="005F2F3C"/>
    <w:rsid w:val="005F3558"/>
    <w:rsid w:val="005F3689"/>
    <w:rsid w:val="005F437C"/>
    <w:rsid w:val="005F4B3E"/>
    <w:rsid w:val="005F6DC7"/>
    <w:rsid w:val="005F7747"/>
    <w:rsid w:val="0060159D"/>
    <w:rsid w:val="006024A9"/>
    <w:rsid w:val="0060428F"/>
    <w:rsid w:val="006048C7"/>
    <w:rsid w:val="00607A4A"/>
    <w:rsid w:val="0061053A"/>
    <w:rsid w:val="00611995"/>
    <w:rsid w:val="00612C4C"/>
    <w:rsid w:val="00613BED"/>
    <w:rsid w:val="00616AE7"/>
    <w:rsid w:val="006207F3"/>
    <w:rsid w:val="0062129F"/>
    <w:rsid w:val="0062246A"/>
    <w:rsid w:val="00622B98"/>
    <w:rsid w:val="00622F44"/>
    <w:rsid w:val="00623568"/>
    <w:rsid w:val="006239EE"/>
    <w:rsid w:val="006246E4"/>
    <w:rsid w:val="00624AD3"/>
    <w:rsid w:val="00624C41"/>
    <w:rsid w:val="00624FC1"/>
    <w:rsid w:val="00625B27"/>
    <w:rsid w:val="006262B9"/>
    <w:rsid w:val="0062676D"/>
    <w:rsid w:val="00627B2B"/>
    <w:rsid w:val="00627B93"/>
    <w:rsid w:val="00630102"/>
    <w:rsid w:val="0063039D"/>
    <w:rsid w:val="00631807"/>
    <w:rsid w:val="00632FDF"/>
    <w:rsid w:val="00634604"/>
    <w:rsid w:val="00635C7C"/>
    <w:rsid w:val="0063681B"/>
    <w:rsid w:val="00636E13"/>
    <w:rsid w:val="00637B87"/>
    <w:rsid w:val="00637F0B"/>
    <w:rsid w:val="006418F4"/>
    <w:rsid w:val="00641EA3"/>
    <w:rsid w:val="006422EC"/>
    <w:rsid w:val="0064239B"/>
    <w:rsid w:val="00642F0A"/>
    <w:rsid w:val="00645689"/>
    <w:rsid w:val="006456BB"/>
    <w:rsid w:val="00646139"/>
    <w:rsid w:val="0064705F"/>
    <w:rsid w:val="006475BB"/>
    <w:rsid w:val="006511E3"/>
    <w:rsid w:val="00651553"/>
    <w:rsid w:val="00651E3F"/>
    <w:rsid w:val="00653181"/>
    <w:rsid w:val="0065318F"/>
    <w:rsid w:val="00653C67"/>
    <w:rsid w:val="006546F9"/>
    <w:rsid w:val="00655111"/>
    <w:rsid w:val="00655161"/>
    <w:rsid w:val="00657D6C"/>
    <w:rsid w:val="00660192"/>
    <w:rsid w:val="00660382"/>
    <w:rsid w:val="00660D06"/>
    <w:rsid w:val="00660FE1"/>
    <w:rsid w:val="00661A88"/>
    <w:rsid w:val="00661D1A"/>
    <w:rsid w:val="00662787"/>
    <w:rsid w:val="00662D28"/>
    <w:rsid w:val="00663C0F"/>
    <w:rsid w:val="00664CB4"/>
    <w:rsid w:val="00665D86"/>
    <w:rsid w:val="00665EEC"/>
    <w:rsid w:val="006663B1"/>
    <w:rsid w:val="0066661E"/>
    <w:rsid w:val="006667C6"/>
    <w:rsid w:val="00672FB3"/>
    <w:rsid w:val="006730F7"/>
    <w:rsid w:val="00673550"/>
    <w:rsid w:val="006737C0"/>
    <w:rsid w:val="00673C51"/>
    <w:rsid w:val="00675235"/>
    <w:rsid w:val="0067580F"/>
    <w:rsid w:val="00676C2E"/>
    <w:rsid w:val="00676F00"/>
    <w:rsid w:val="00677012"/>
    <w:rsid w:val="0067719F"/>
    <w:rsid w:val="006806DC"/>
    <w:rsid w:val="00681149"/>
    <w:rsid w:val="00682CAD"/>
    <w:rsid w:val="00682D68"/>
    <w:rsid w:val="00683B38"/>
    <w:rsid w:val="006842EA"/>
    <w:rsid w:val="006845C8"/>
    <w:rsid w:val="00684961"/>
    <w:rsid w:val="00685A2E"/>
    <w:rsid w:val="00685A6A"/>
    <w:rsid w:val="0068651E"/>
    <w:rsid w:val="006871FE"/>
    <w:rsid w:val="00691012"/>
    <w:rsid w:val="00691431"/>
    <w:rsid w:val="00691743"/>
    <w:rsid w:val="00695445"/>
    <w:rsid w:val="00695DA2"/>
    <w:rsid w:val="006976A6"/>
    <w:rsid w:val="006A0003"/>
    <w:rsid w:val="006A014F"/>
    <w:rsid w:val="006A0904"/>
    <w:rsid w:val="006A23DB"/>
    <w:rsid w:val="006A34DC"/>
    <w:rsid w:val="006A3E4B"/>
    <w:rsid w:val="006A3F8E"/>
    <w:rsid w:val="006A3FE0"/>
    <w:rsid w:val="006A4212"/>
    <w:rsid w:val="006A5849"/>
    <w:rsid w:val="006A6ED4"/>
    <w:rsid w:val="006B19F5"/>
    <w:rsid w:val="006B2100"/>
    <w:rsid w:val="006B2582"/>
    <w:rsid w:val="006B3E85"/>
    <w:rsid w:val="006B4238"/>
    <w:rsid w:val="006B4F38"/>
    <w:rsid w:val="006B5110"/>
    <w:rsid w:val="006B5686"/>
    <w:rsid w:val="006B75D5"/>
    <w:rsid w:val="006B7A4F"/>
    <w:rsid w:val="006C1E1B"/>
    <w:rsid w:val="006C3E53"/>
    <w:rsid w:val="006C5520"/>
    <w:rsid w:val="006C6BA2"/>
    <w:rsid w:val="006C7AD5"/>
    <w:rsid w:val="006D3152"/>
    <w:rsid w:val="006D3154"/>
    <w:rsid w:val="006D3810"/>
    <w:rsid w:val="006D4C0F"/>
    <w:rsid w:val="006D4E06"/>
    <w:rsid w:val="006D65FB"/>
    <w:rsid w:val="006E1FCC"/>
    <w:rsid w:val="006E2C47"/>
    <w:rsid w:val="006E2C72"/>
    <w:rsid w:val="006E3374"/>
    <w:rsid w:val="006E3602"/>
    <w:rsid w:val="006E3E2F"/>
    <w:rsid w:val="006E5DEE"/>
    <w:rsid w:val="006E6277"/>
    <w:rsid w:val="006E628D"/>
    <w:rsid w:val="006E675D"/>
    <w:rsid w:val="006E77CC"/>
    <w:rsid w:val="006E7B91"/>
    <w:rsid w:val="006F0DC4"/>
    <w:rsid w:val="006F1791"/>
    <w:rsid w:val="006F2C9D"/>
    <w:rsid w:val="006F321E"/>
    <w:rsid w:val="006F49FE"/>
    <w:rsid w:val="006F52CD"/>
    <w:rsid w:val="006F559C"/>
    <w:rsid w:val="006F5EC4"/>
    <w:rsid w:val="006F6B64"/>
    <w:rsid w:val="006F7C2E"/>
    <w:rsid w:val="006F7CF8"/>
    <w:rsid w:val="007001AA"/>
    <w:rsid w:val="00701031"/>
    <w:rsid w:val="00703074"/>
    <w:rsid w:val="007040DA"/>
    <w:rsid w:val="007064E0"/>
    <w:rsid w:val="00707C6D"/>
    <w:rsid w:val="00710601"/>
    <w:rsid w:val="00711FAE"/>
    <w:rsid w:val="007120EC"/>
    <w:rsid w:val="007122C0"/>
    <w:rsid w:val="00712958"/>
    <w:rsid w:val="00712F0E"/>
    <w:rsid w:val="0071363A"/>
    <w:rsid w:val="00713FDF"/>
    <w:rsid w:val="00715D10"/>
    <w:rsid w:val="0071671F"/>
    <w:rsid w:val="00717574"/>
    <w:rsid w:val="0072096C"/>
    <w:rsid w:val="00720C13"/>
    <w:rsid w:val="00720CF4"/>
    <w:rsid w:val="00721AA4"/>
    <w:rsid w:val="00721B1A"/>
    <w:rsid w:val="007239C3"/>
    <w:rsid w:val="00724C24"/>
    <w:rsid w:val="00725040"/>
    <w:rsid w:val="0072690F"/>
    <w:rsid w:val="00726D4C"/>
    <w:rsid w:val="007279C3"/>
    <w:rsid w:val="00727E9B"/>
    <w:rsid w:val="0073227B"/>
    <w:rsid w:val="0073353F"/>
    <w:rsid w:val="0073398C"/>
    <w:rsid w:val="00734427"/>
    <w:rsid w:val="00734D7C"/>
    <w:rsid w:val="00734F35"/>
    <w:rsid w:val="0073548C"/>
    <w:rsid w:val="00735B62"/>
    <w:rsid w:val="00737326"/>
    <w:rsid w:val="00737BDA"/>
    <w:rsid w:val="007405DF"/>
    <w:rsid w:val="00740BE6"/>
    <w:rsid w:val="00741AE4"/>
    <w:rsid w:val="00741CF2"/>
    <w:rsid w:val="007468DC"/>
    <w:rsid w:val="00746F8C"/>
    <w:rsid w:val="00747254"/>
    <w:rsid w:val="007478AB"/>
    <w:rsid w:val="00750FFE"/>
    <w:rsid w:val="007511C7"/>
    <w:rsid w:val="007543F7"/>
    <w:rsid w:val="00755F9A"/>
    <w:rsid w:val="00757555"/>
    <w:rsid w:val="00757F8B"/>
    <w:rsid w:val="007604C2"/>
    <w:rsid w:val="0076143A"/>
    <w:rsid w:val="007615BD"/>
    <w:rsid w:val="00761B31"/>
    <w:rsid w:val="00762CC8"/>
    <w:rsid w:val="00763382"/>
    <w:rsid w:val="00764D48"/>
    <w:rsid w:val="00764DDB"/>
    <w:rsid w:val="0076558C"/>
    <w:rsid w:val="00765B19"/>
    <w:rsid w:val="007705C1"/>
    <w:rsid w:val="00770F19"/>
    <w:rsid w:val="00770FAC"/>
    <w:rsid w:val="0077297E"/>
    <w:rsid w:val="00772CFB"/>
    <w:rsid w:val="00773877"/>
    <w:rsid w:val="00773C7A"/>
    <w:rsid w:val="007753FD"/>
    <w:rsid w:val="007755D5"/>
    <w:rsid w:val="00775FE5"/>
    <w:rsid w:val="00776AEA"/>
    <w:rsid w:val="007809F9"/>
    <w:rsid w:val="00782EC9"/>
    <w:rsid w:val="00784019"/>
    <w:rsid w:val="00785059"/>
    <w:rsid w:val="0078586C"/>
    <w:rsid w:val="0078587F"/>
    <w:rsid w:val="007872F5"/>
    <w:rsid w:val="00787EE8"/>
    <w:rsid w:val="0079127C"/>
    <w:rsid w:val="007928B1"/>
    <w:rsid w:val="00792936"/>
    <w:rsid w:val="00792D87"/>
    <w:rsid w:val="007944F4"/>
    <w:rsid w:val="0079521F"/>
    <w:rsid w:val="007956A8"/>
    <w:rsid w:val="0079705D"/>
    <w:rsid w:val="0079730C"/>
    <w:rsid w:val="007A0CB4"/>
    <w:rsid w:val="007A25F2"/>
    <w:rsid w:val="007A27C4"/>
    <w:rsid w:val="007A2A1F"/>
    <w:rsid w:val="007A2E71"/>
    <w:rsid w:val="007A2ED3"/>
    <w:rsid w:val="007A3415"/>
    <w:rsid w:val="007A43E6"/>
    <w:rsid w:val="007A5459"/>
    <w:rsid w:val="007A67F3"/>
    <w:rsid w:val="007A6BAA"/>
    <w:rsid w:val="007A793E"/>
    <w:rsid w:val="007A7A12"/>
    <w:rsid w:val="007A7BD2"/>
    <w:rsid w:val="007B12D5"/>
    <w:rsid w:val="007B1B95"/>
    <w:rsid w:val="007B2877"/>
    <w:rsid w:val="007B4941"/>
    <w:rsid w:val="007B5D5E"/>
    <w:rsid w:val="007B6087"/>
    <w:rsid w:val="007B6891"/>
    <w:rsid w:val="007B73F5"/>
    <w:rsid w:val="007B7511"/>
    <w:rsid w:val="007B7D8B"/>
    <w:rsid w:val="007C017C"/>
    <w:rsid w:val="007C30F6"/>
    <w:rsid w:val="007C3888"/>
    <w:rsid w:val="007C3F72"/>
    <w:rsid w:val="007C4722"/>
    <w:rsid w:val="007C53FC"/>
    <w:rsid w:val="007C57DA"/>
    <w:rsid w:val="007C7F3F"/>
    <w:rsid w:val="007D1129"/>
    <w:rsid w:val="007D1A01"/>
    <w:rsid w:val="007D2D26"/>
    <w:rsid w:val="007D2D52"/>
    <w:rsid w:val="007D34B6"/>
    <w:rsid w:val="007D357B"/>
    <w:rsid w:val="007D54BA"/>
    <w:rsid w:val="007D6075"/>
    <w:rsid w:val="007D6A67"/>
    <w:rsid w:val="007E1A37"/>
    <w:rsid w:val="007E2A6D"/>
    <w:rsid w:val="007E39BD"/>
    <w:rsid w:val="007E40B3"/>
    <w:rsid w:val="007E5117"/>
    <w:rsid w:val="007E57A7"/>
    <w:rsid w:val="007E5EFC"/>
    <w:rsid w:val="007E78BF"/>
    <w:rsid w:val="007F0550"/>
    <w:rsid w:val="007F110F"/>
    <w:rsid w:val="007F1E8A"/>
    <w:rsid w:val="007F271C"/>
    <w:rsid w:val="007F40BD"/>
    <w:rsid w:val="007F41E5"/>
    <w:rsid w:val="007F4A4D"/>
    <w:rsid w:val="007F5AC2"/>
    <w:rsid w:val="007F6889"/>
    <w:rsid w:val="007F6D1E"/>
    <w:rsid w:val="007F6D64"/>
    <w:rsid w:val="007F6F7B"/>
    <w:rsid w:val="00801662"/>
    <w:rsid w:val="008034C4"/>
    <w:rsid w:val="008053B0"/>
    <w:rsid w:val="00806911"/>
    <w:rsid w:val="008072BB"/>
    <w:rsid w:val="008074A9"/>
    <w:rsid w:val="00807A5D"/>
    <w:rsid w:val="00807FC8"/>
    <w:rsid w:val="008103C9"/>
    <w:rsid w:val="00810855"/>
    <w:rsid w:val="00811D42"/>
    <w:rsid w:val="00812FA1"/>
    <w:rsid w:val="00815EAB"/>
    <w:rsid w:val="00816DA9"/>
    <w:rsid w:val="00817603"/>
    <w:rsid w:val="008177EF"/>
    <w:rsid w:val="0082029D"/>
    <w:rsid w:val="008205AB"/>
    <w:rsid w:val="00820A34"/>
    <w:rsid w:val="0082213C"/>
    <w:rsid w:val="00823374"/>
    <w:rsid w:val="008236AC"/>
    <w:rsid w:val="00824DE3"/>
    <w:rsid w:val="008265A2"/>
    <w:rsid w:val="00826F89"/>
    <w:rsid w:val="008304F3"/>
    <w:rsid w:val="00831C75"/>
    <w:rsid w:val="008327BC"/>
    <w:rsid w:val="0083403D"/>
    <w:rsid w:val="0083457B"/>
    <w:rsid w:val="0083562D"/>
    <w:rsid w:val="0083625F"/>
    <w:rsid w:val="0083774C"/>
    <w:rsid w:val="00837F6B"/>
    <w:rsid w:val="00840D64"/>
    <w:rsid w:val="0084343D"/>
    <w:rsid w:val="008438D7"/>
    <w:rsid w:val="008440CC"/>
    <w:rsid w:val="00844851"/>
    <w:rsid w:val="00845F66"/>
    <w:rsid w:val="008466C4"/>
    <w:rsid w:val="00847995"/>
    <w:rsid w:val="00847BA1"/>
    <w:rsid w:val="008504A9"/>
    <w:rsid w:val="00850E58"/>
    <w:rsid w:val="0085171C"/>
    <w:rsid w:val="008525AE"/>
    <w:rsid w:val="00853BD8"/>
    <w:rsid w:val="00854DB6"/>
    <w:rsid w:val="00857DE0"/>
    <w:rsid w:val="00857EBF"/>
    <w:rsid w:val="00860E4A"/>
    <w:rsid w:val="00861612"/>
    <w:rsid w:val="008627B1"/>
    <w:rsid w:val="00863181"/>
    <w:rsid w:val="00863E4A"/>
    <w:rsid w:val="0086422A"/>
    <w:rsid w:val="0086475E"/>
    <w:rsid w:val="00865F81"/>
    <w:rsid w:val="00866609"/>
    <w:rsid w:val="00866830"/>
    <w:rsid w:val="00870EA2"/>
    <w:rsid w:val="00871203"/>
    <w:rsid w:val="008737F9"/>
    <w:rsid w:val="00874A8F"/>
    <w:rsid w:val="0087507D"/>
    <w:rsid w:val="00875617"/>
    <w:rsid w:val="00876202"/>
    <w:rsid w:val="00876632"/>
    <w:rsid w:val="008832C7"/>
    <w:rsid w:val="00885BFA"/>
    <w:rsid w:val="0088702A"/>
    <w:rsid w:val="008870B8"/>
    <w:rsid w:val="00887B5A"/>
    <w:rsid w:val="00887B7F"/>
    <w:rsid w:val="00891907"/>
    <w:rsid w:val="008934B4"/>
    <w:rsid w:val="0089395B"/>
    <w:rsid w:val="00893CD3"/>
    <w:rsid w:val="00894175"/>
    <w:rsid w:val="00894246"/>
    <w:rsid w:val="008942BF"/>
    <w:rsid w:val="008966C8"/>
    <w:rsid w:val="00896CBB"/>
    <w:rsid w:val="00896E3F"/>
    <w:rsid w:val="008970DE"/>
    <w:rsid w:val="0089778C"/>
    <w:rsid w:val="008A1639"/>
    <w:rsid w:val="008A2A65"/>
    <w:rsid w:val="008A365F"/>
    <w:rsid w:val="008A3B05"/>
    <w:rsid w:val="008A5DE6"/>
    <w:rsid w:val="008A6119"/>
    <w:rsid w:val="008B0A2C"/>
    <w:rsid w:val="008B1916"/>
    <w:rsid w:val="008B26A7"/>
    <w:rsid w:val="008B2ACD"/>
    <w:rsid w:val="008B2EA3"/>
    <w:rsid w:val="008B330A"/>
    <w:rsid w:val="008B44C3"/>
    <w:rsid w:val="008B4DBF"/>
    <w:rsid w:val="008B5817"/>
    <w:rsid w:val="008B62A0"/>
    <w:rsid w:val="008B6E3B"/>
    <w:rsid w:val="008B75E7"/>
    <w:rsid w:val="008C1226"/>
    <w:rsid w:val="008C1E49"/>
    <w:rsid w:val="008C2478"/>
    <w:rsid w:val="008C2564"/>
    <w:rsid w:val="008C365D"/>
    <w:rsid w:val="008C403B"/>
    <w:rsid w:val="008C5029"/>
    <w:rsid w:val="008C519C"/>
    <w:rsid w:val="008C65F6"/>
    <w:rsid w:val="008D148B"/>
    <w:rsid w:val="008D229E"/>
    <w:rsid w:val="008D29DB"/>
    <w:rsid w:val="008D2AED"/>
    <w:rsid w:val="008D340A"/>
    <w:rsid w:val="008D4248"/>
    <w:rsid w:val="008D5CFE"/>
    <w:rsid w:val="008D6395"/>
    <w:rsid w:val="008D78E8"/>
    <w:rsid w:val="008E09DF"/>
    <w:rsid w:val="008E1CA0"/>
    <w:rsid w:val="008E2347"/>
    <w:rsid w:val="008E5593"/>
    <w:rsid w:val="008E6948"/>
    <w:rsid w:val="008F088F"/>
    <w:rsid w:val="008F08DD"/>
    <w:rsid w:val="008F14F4"/>
    <w:rsid w:val="008F204F"/>
    <w:rsid w:val="008F5906"/>
    <w:rsid w:val="008F7F1F"/>
    <w:rsid w:val="009008FC"/>
    <w:rsid w:val="00900CF9"/>
    <w:rsid w:val="00901054"/>
    <w:rsid w:val="0090176E"/>
    <w:rsid w:val="009028B1"/>
    <w:rsid w:val="0090291B"/>
    <w:rsid w:val="00902F60"/>
    <w:rsid w:val="00903420"/>
    <w:rsid w:val="0090438A"/>
    <w:rsid w:val="009059F1"/>
    <w:rsid w:val="00906121"/>
    <w:rsid w:val="0090619F"/>
    <w:rsid w:val="00906DEE"/>
    <w:rsid w:val="00906E47"/>
    <w:rsid w:val="00907F2E"/>
    <w:rsid w:val="00910211"/>
    <w:rsid w:val="00910263"/>
    <w:rsid w:val="00912372"/>
    <w:rsid w:val="00912C65"/>
    <w:rsid w:val="00912CD5"/>
    <w:rsid w:val="009131B4"/>
    <w:rsid w:val="00913770"/>
    <w:rsid w:val="0091473F"/>
    <w:rsid w:val="00914FCC"/>
    <w:rsid w:val="009154B8"/>
    <w:rsid w:val="00920300"/>
    <w:rsid w:val="00921B1A"/>
    <w:rsid w:val="00922833"/>
    <w:rsid w:val="00922A90"/>
    <w:rsid w:val="00922DC3"/>
    <w:rsid w:val="00923389"/>
    <w:rsid w:val="00924234"/>
    <w:rsid w:val="00924D41"/>
    <w:rsid w:val="009253ED"/>
    <w:rsid w:val="00926044"/>
    <w:rsid w:val="00926223"/>
    <w:rsid w:val="00927C0C"/>
    <w:rsid w:val="00927F8E"/>
    <w:rsid w:val="0093056E"/>
    <w:rsid w:val="00931761"/>
    <w:rsid w:val="00931ED0"/>
    <w:rsid w:val="00932DA2"/>
    <w:rsid w:val="00934610"/>
    <w:rsid w:val="00934F51"/>
    <w:rsid w:val="00936348"/>
    <w:rsid w:val="00936DA9"/>
    <w:rsid w:val="009402EF"/>
    <w:rsid w:val="00941126"/>
    <w:rsid w:val="00941202"/>
    <w:rsid w:val="0094130A"/>
    <w:rsid w:val="0094291A"/>
    <w:rsid w:val="00942FE8"/>
    <w:rsid w:val="00943AFF"/>
    <w:rsid w:val="009446F9"/>
    <w:rsid w:val="0094581A"/>
    <w:rsid w:val="00945E73"/>
    <w:rsid w:val="009465AC"/>
    <w:rsid w:val="00946F86"/>
    <w:rsid w:val="00950001"/>
    <w:rsid w:val="00951239"/>
    <w:rsid w:val="00953AB3"/>
    <w:rsid w:val="00953D78"/>
    <w:rsid w:val="009543E1"/>
    <w:rsid w:val="009554AB"/>
    <w:rsid w:val="00955D12"/>
    <w:rsid w:val="009575B2"/>
    <w:rsid w:val="00957B4F"/>
    <w:rsid w:val="00957C5A"/>
    <w:rsid w:val="00957EC4"/>
    <w:rsid w:val="0096099E"/>
    <w:rsid w:val="00960F34"/>
    <w:rsid w:val="009610DD"/>
    <w:rsid w:val="00963268"/>
    <w:rsid w:val="00963915"/>
    <w:rsid w:val="00963A50"/>
    <w:rsid w:val="00963C3D"/>
    <w:rsid w:val="009648F0"/>
    <w:rsid w:val="00964FEF"/>
    <w:rsid w:val="00965B0B"/>
    <w:rsid w:val="00966CEF"/>
    <w:rsid w:val="00967EA5"/>
    <w:rsid w:val="0097099B"/>
    <w:rsid w:val="00972769"/>
    <w:rsid w:val="009728FA"/>
    <w:rsid w:val="009738CD"/>
    <w:rsid w:val="009766F6"/>
    <w:rsid w:val="00982132"/>
    <w:rsid w:val="009824B0"/>
    <w:rsid w:val="0098344F"/>
    <w:rsid w:val="00983E57"/>
    <w:rsid w:val="00985238"/>
    <w:rsid w:val="00986DFB"/>
    <w:rsid w:val="009904E9"/>
    <w:rsid w:val="00990CE8"/>
    <w:rsid w:val="00990DE0"/>
    <w:rsid w:val="00991EF2"/>
    <w:rsid w:val="009929E6"/>
    <w:rsid w:val="00992B4F"/>
    <w:rsid w:val="009933AD"/>
    <w:rsid w:val="00994290"/>
    <w:rsid w:val="00994A34"/>
    <w:rsid w:val="00994E3F"/>
    <w:rsid w:val="0099617D"/>
    <w:rsid w:val="009969D2"/>
    <w:rsid w:val="0099700D"/>
    <w:rsid w:val="00997507"/>
    <w:rsid w:val="00997FB8"/>
    <w:rsid w:val="009A02F2"/>
    <w:rsid w:val="009A1335"/>
    <w:rsid w:val="009A13C3"/>
    <w:rsid w:val="009A2E0B"/>
    <w:rsid w:val="009A4675"/>
    <w:rsid w:val="009A52BF"/>
    <w:rsid w:val="009A67AD"/>
    <w:rsid w:val="009A6E49"/>
    <w:rsid w:val="009A757E"/>
    <w:rsid w:val="009A7599"/>
    <w:rsid w:val="009B0ABA"/>
    <w:rsid w:val="009B133D"/>
    <w:rsid w:val="009B2936"/>
    <w:rsid w:val="009B2A86"/>
    <w:rsid w:val="009B3C47"/>
    <w:rsid w:val="009B3D7A"/>
    <w:rsid w:val="009B4F7A"/>
    <w:rsid w:val="009B693F"/>
    <w:rsid w:val="009B6FD6"/>
    <w:rsid w:val="009C1B52"/>
    <w:rsid w:val="009C3B37"/>
    <w:rsid w:val="009C435A"/>
    <w:rsid w:val="009C4996"/>
    <w:rsid w:val="009C58FE"/>
    <w:rsid w:val="009C6A4F"/>
    <w:rsid w:val="009C6C1F"/>
    <w:rsid w:val="009C7B8A"/>
    <w:rsid w:val="009D050E"/>
    <w:rsid w:val="009D23A9"/>
    <w:rsid w:val="009D3ED7"/>
    <w:rsid w:val="009D4CFD"/>
    <w:rsid w:val="009D5F0F"/>
    <w:rsid w:val="009D663D"/>
    <w:rsid w:val="009D7D81"/>
    <w:rsid w:val="009D7EAD"/>
    <w:rsid w:val="009D7FB1"/>
    <w:rsid w:val="009E04E8"/>
    <w:rsid w:val="009E0642"/>
    <w:rsid w:val="009E1014"/>
    <w:rsid w:val="009E1487"/>
    <w:rsid w:val="009E19F5"/>
    <w:rsid w:val="009E205C"/>
    <w:rsid w:val="009E3345"/>
    <w:rsid w:val="009E42DF"/>
    <w:rsid w:val="009E49FB"/>
    <w:rsid w:val="009E5CB6"/>
    <w:rsid w:val="009E5DA6"/>
    <w:rsid w:val="009E6AD8"/>
    <w:rsid w:val="009E6DD1"/>
    <w:rsid w:val="009E7EA8"/>
    <w:rsid w:val="009F0450"/>
    <w:rsid w:val="009F0A58"/>
    <w:rsid w:val="009F0E3D"/>
    <w:rsid w:val="009F1719"/>
    <w:rsid w:val="009F3C99"/>
    <w:rsid w:val="009F4A2A"/>
    <w:rsid w:val="009F5ABB"/>
    <w:rsid w:val="009F6E24"/>
    <w:rsid w:val="009F7FAC"/>
    <w:rsid w:val="00A0091A"/>
    <w:rsid w:val="00A01114"/>
    <w:rsid w:val="00A021EA"/>
    <w:rsid w:val="00A030A2"/>
    <w:rsid w:val="00A0323C"/>
    <w:rsid w:val="00A0366D"/>
    <w:rsid w:val="00A066FF"/>
    <w:rsid w:val="00A1068A"/>
    <w:rsid w:val="00A12BBB"/>
    <w:rsid w:val="00A13C7D"/>
    <w:rsid w:val="00A13D5A"/>
    <w:rsid w:val="00A14148"/>
    <w:rsid w:val="00A14C8D"/>
    <w:rsid w:val="00A14E6D"/>
    <w:rsid w:val="00A16118"/>
    <w:rsid w:val="00A1677F"/>
    <w:rsid w:val="00A16F2A"/>
    <w:rsid w:val="00A17D0D"/>
    <w:rsid w:val="00A206E6"/>
    <w:rsid w:val="00A21A59"/>
    <w:rsid w:val="00A22289"/>
    <w:rsid w:val="00A2230C"/>
    <w:rsid w:val="00A22E48"/>
    <w:rsid w:val="00A23A7B"/>
    <w:rsid w:val="00A243DB"/>
    <w:rsid w:val="00A25368"/>
    <w:rsid w:val="00A25766"/>
    <w:rsid w:val="00A264D2"/>
    <w:rsid w:val="00A269EE"/>
    <w:rsid w:val="00A26BDF"/>
    <w:rsid w:val="00A2787C"/>
    <w:rsid w:val="00A3016C"/>
    <w:rsid w:val="00A318B9"/>
    <w:rsid w:val="00A340B1"/>
    <w:rsid w:val="00A34E76"/>
    <w:rsid w:val="00A35DEE"/>
    <w:rsid w:val="00A362A6"/>
    <w:rsid w:val="00A3676D"/>
    <w:rsid w:val="00A37023"/>
    <w:rsid w:val="00A3745C"/>
    <w:rsid w:val="00A407B4"/>
    <w:rsid w:val="00A40C02"/>
    <w:rsid w:val="00A40DAE"/>
    <w:rsid w:val="00A41BA6"/>
    <w:rsid w:val="00A41FA6"/>
    <w:rsid w:val="00A42969"/>
    <w:rsid w:val="00A438F0"/>
    <w:rsid w:val="00A44021"/>
    <w:rsid w:val="00A4428E"/>
    <w:rsid w:val="00A449E4"/>
    <w:rsid w:val="00A452E7"/>
    <w:rsid w:val="00A46652"/>
    <w:rsid w:val="00A46ABF"/>
    <w:rsid w:val="00A472F5"/>
    <w:rsid w:val="00A47363"/>
    <w:rsid w:val="00A5228A"/>
    <w:rsid w:val="00A5294D"/>
    <w:rsid w:val="00A52D2D"/>
    <w:rsid w:val="00A538A4"/>
    <w:rsid w:val="00A5395F"/>
    <w:rsid w:val="00A54E65"/>
    <w:rsid w:val="00A55781"/>
    <w:rsid w:val="00A55DBE"/>
    <w:rsid w:val="00A56169"/>
    <w:rsid w:val="00A56748"/>
    <w:rsid w:val="00A567B9"/>
    <w:rsid w:val="00A56D6F"/>
    <w:rsid w:val="00A57783"/>
    <w:rsid w:val="00A57BF9"/>
    <w:rsid w:val="00A60930"/>
    <w:rsid w:val="00A617E0"/>
    <w:rsid w:val="00A62CD0"/>
    <w:rsid w:val="00A63738"/>
    <w:rsid w:val="00A63879"/>
    <w:rsid w:val="00A638CC"/>
    <w:rsid w:val="00A63B48"/>
    <w:rsid w:val="00A649FB"/>
    <w:rsid w:val="00A6688D"/>
    <w:rsid w:val="00A66D99"/>
    <w:rsid w:val="00A67B2A"/>
    <w:rsid w:val="00A67BA2"/>
    <w:rsid w:val="00A7050D"/>
    <w:rsid w:val="00A70553"/>
    <w:rsid w:val="00A71B4F"/>
    <w:rsid w:val="00A733F8"/>
    <w:rsid w:val="00A73560"/>
    <w:rsid w:val="00A73DC5"/>
    <w:rsid w:val="00A7442E"/>
    <w:rsid w:val="00A751B7"/>
    <w:rsid w:val="00A7611C"/>
    <w:rsid w:val="00A77A5F"/>
    <w:rsid w:val="00A77AA0"/>
    <w:rsid w:val="00A77B75"/>
    <w:rsid w:val="00A81087"/>
    <w:rsid w:val="00A833DB"/>
    <w:rsid w:val="00A837B1"/>
    <w:rsid w:val="00A838E5"/>
    <w:rsid w:val="00A83FFB"/>
    <w:rsid w:val="00A85167"/>
    <w:rsid w:val="00A86014"/>
    <w:rsid w:val="00A86F6E"/>
    <w:rsid w:val="00A877D4"/>
    <w:rsid w:val="00A90C29"/>
    <w:rsid w:val="00A925E2"/>
    <w:rsid w:val="00A92A86"/>
    <w:rsid w:val="00A92DA4"/>
    <w:rsid w:val="00A938F8"/>
    <w:rsid w:val="00A94610"/>
    <w:rsid w:val="00A94AFC"/>
    <w:rsid w:val="00A9567E"/>
    <w:rsid w:val="00A9576F"/>
    <w:rsid w:val="00A97767"/>
    <w:rsid w:val="00A978BD"/>
    <w:rsid w:val="00A97D8C"/>
    <w:rsid w:val="00AA0014"/>
    <w:rsid w:val="00AA1332"/>
    <w:rsid w:val="00AA1473"/>
    <w:rsid w:val="00AA3CAF"/>
    <w:rsid w:val="00AA4206"/>
    <w:rsid w:val="00AA4929"/>
    <w:rsid w:val="00AA4C53"/>
    <w:rsid w:val="00AA68C6"/>
    <w:rsid w:val="00AB0322"/>
    <w:rsid w:val="00AB0B26"/>
    <w:rsid w:val="00AB1BB3"/>
    <w:rsid w:val="00AB2800"/>
    <w:rsid w:val="00AB36BD"/>
    <w:rsid w:val="00AB36F4"/>
    <w:rsid w:val="00AB4208"/>
    <w:rsid w:val="00AB47A2"/>
    <w:rsid w:val="00AB4C40"/>
    <w:rsid w:val="00AB62DC"/>
    <w:rsid w:val="00AB7492"/>
    <w:rsid w:val="00AC03D5"/>
    <w:rsid w:val="00AC0D8E"/>
    <w:rsid w:val="00AC17D8"/>
    <w:rsid w:val="00AC583D"/>
    <w:rsid w:val="00AC5C65"/>
    <w:rsid w:val="00AD0196"/>
    <w:rsid w:val="00AD1424"/>
    <w:rsid w:val="00AD16C4"/>
    <w:rsid w:val="00AD4789"/>
    <w:rsid w:val="00AD47A2"/>
    <w:rsid w:val="00AD5C2F"/>
    <w:rsid w:val="00AD61F1"/>
    <w:rsid w:val="00AD6222"/>
    <w:rsid w:val="00AD6224"/>
    <w:rsid w:val="00AD7535"/>
    <w:rsid w:val="00AD76EB"/>
    <w:rsid w:val="00AE0AAA"/>
    <w:rsid w:val="00AE1E70"/>
    <w:rsid w:val="00AE286F"/>
    <w:rsid w:val="00AE3717"/>
    <w:rsid w:val="00AE54CC"/>
    <w:rsid w:val="00AE6D1A"/>
    <w:rsid w:val="00AE7438"/>
    <w:rsid w:val="00AE7676"/>
    <w:rsid w:val="00AE7B7F"/>
    <w:rsid w:val="00AF0585"/>
    <w:rsid w:val="00AF0964"/>
    <w:rsid w:val="00AF19D5"/>
    <w:rsid w:val="00AF1D5B"/>
    <w:rsid w:val="00AF2217"/>
    <w:rsid w:val="00AF3BB8"/>
    <w:rsid w:val="00AF3C75"/>
    <w:rsid w:val="00AF405F"/>
    <w:rsid w:val="00AF4AC9"/>
    <w:rsid w:val="00AF4E91"/>
    <w:rsid w:val="00AF5683"/>
    <w:rsid w:val="00AF66CB"/>
    <w:rsid w:val="00AF675B"/>
    <w:rsid w:val="00B0071A"/>
    <w:rsid w:val="00B012DF"/>
    <w:rsid w:val="00B01D61"/>
    <w:rsid w:val="00B02553"/>
    <w:rsid w:val="00B02BBF"/>
    <w:rsid w:val="00B03537"/>
    <w:rsid w:val="00B03611"/>
    <w:rsid w:val="00B038BE"/>
    <w:rsid w:val="00B04292"/>
    <w:rsid w:val="00B0532B"/>
    <w:rsid w:val="00B055E5"/>
    <w:rsid w:val="00B058A6"/>
    <w:rsid w:val="00B058B2"/>
    <w:rsid w:val="00B05A8E"/>
    <w:rsid w:val="00B05C06"/>
    <w:rsid w:val="00B07ED1"/>
    <w:rsid w:val="00B10441"/>
    <w:rsid w:val="00B112CA"/>
    <w:rsid w:val="00B1244B"/>
    <w:rsid w:val="00B12D1D"/>
    <w:rsid w:val="00B13AC7"/>
    <w:rsid w:val="00B15423"/>
    <w:rsid w:val="00B15931"/>
    <w:rsid w:val="00B15B93"/>
    <w:rsid w:val="00B15C60"/>
    <w:rsid w:val="00B20527"/>
    <w:rsid w:val="00B20689"/>
    <w:rsid w:val="00B210F6"/>
    <w:rsid w:val="00B218BB"/>
    <w:rsid w:val="00B22073"/>
    <w:rsid w:val="00B235A4"/>
    <w:rsid w:val="00B24112"/>
    <w:rsid w:val="00B242E4"/>
    <w:rsid w:val="00B24D85"/>
    <w:rsid w:val="00B24DCC"/>
    <w:rsid w:val="00B307A3"/>
    <w:rsid w:val="00B30866"/>
    <w:rsid w:val="00B31A48"/>
    <w:rsid w:val="00B33A7E"/>
    <w:rsid w:val="00B33FB9"/>
    <w:rsid w:val="00B3409A"/>
    <w:rsid w:val="00B344E9"/>
    <w:rsid w:val="00B35FAC"/>
    <w:rsid w:val="00B40C7F"/>
    <w:rsid w:val="00B41891"/>
    <w:rsid w:val="00B426DD"/>
    <w:rsid w:val="00B43721"/>
    <w:rsid w:val="00B44317"/>
    <w:rsid w:val="00B44673"/>
    <w:rsid w:val="00B45911"/>
    <w:rsid w:val="00B46252"/>
    <w:rsid w:val="00B46CCF"/>
    <w:rsid w:val="00B46D83"/>
    <w:rsid w:val="00B47E33"/>
    <w:rsid w:val="00B51498"/>
    <w:rsid w:val="00B533B6"/>
    <w:rsid w:val="00B57A22"/>
    <w:rsid w:val="00B600AB"/>
    <w:rsid w:val="00B60F31"/>
    <w:rsid w:val="00B61DA7"/>
    <w:rsid w:val="00B62072"/>
    <w:rsid w:val="00B62F15"/>
    <w:rsid w:val="00B64067"/>
    <w:rsid w:val="00B64821"/>
    <w:rsid w:val="00B65613"/>
    <w:rsid w:val="00B70B0A"/>
    <w:rsid w:val="00B70C8A"/>
    <w:rsid w:val="00B73838"/>
    <w:rsid w:val="00B740D4"/>
    <w:rsid w:val="00B7471A"/>
    <w:rsid w:val="00B74F9C"/>
    <w:rsid w:val="00B76C8E"/>
    <w:rsid w:val="00B8078A"/>
    <w:rsid w:val="00B80EB1"/>
    <w:rsid w:val="00B840A6"/>
    <w:rsid w:val="00B8587C"/>
    <w:rsid w:val="00B876BC"/>
    <w:rsid w:val="00B87D9F"/>
    <w:rsid w:val="00B91D6F"/>
    <w:rsid w:val="00B92120"/>
    <w:rsid w:val="00B93769"/>
    <w:rsid w:val="00B93B26"/>
    <w:rsid w:val="00B94F2D"/>
    <w:rsid w:val="00B95301"/>
    <w:rsid w:val="00BA11A2"/>
    <w:rsid w:val="00BA166C"/>
    <w:rsid w:val="00BA3F33"/>
    <w:rsid w:val="00BA4D16"/>
    <w:rsid w:val="00BB14EA"/>
    <w:rsid w:val="00BB1D8B"/>
    <w:rsid w:val="00BB1E8A"/>
    <w:rsid w:val="00BB2752"/>
    <w:rsid w:val="00BB3989"/>
    <w:rsid w:val="00BB3E89"/>
    <w:rsid w:val="00BB6CA7"/>
    <w:rsid w:val="00BC1E02"/>
    <w:rsid w:val="00BC1E9C"/>
    <w:rsid w:val="00BC1FD9"/>
    <w:rsid w:val="00BC21E4"/>
    <w:rsid w:val="00BC225F"/>
    <w:rsid w:val="00BC2B98"/>
    <w:rsid w:val="00BC3135"/>
    <w:rsid w:val="00BC4D63"/>
    <w:rsid w:val="00BC4F86"/>
    <w:rsid w:val="00BC5134"/>
    <w:rsid w:val="00BC642D"/>
    <w:rsid w:val="00BC73AF"/>
    <w:rsid w:val="00BC77A0"/>
    <w:rsid w:val="00BD048C"/>
    <w:rsid w:val="00BD04F2"/>
    <w:rsid w:val="00BD0F38"/>
    <w:rsid w:val="00BD2429"/>
    <w:rsid w:val="00BD611F"/>
    <w:rsid w:val="00BD7D6F"/>
    <w:rsid w:val="00BE0EBF"/>
    <w:rsid w:val="00BE1CC4"/>
    <w:rsid w:val="00BE2DC5"/>
    <w:rsid w:val="00BE33CB"/>
    <w:rsid w:val="00BE33FE"/>
    <w:rsid w:val="00BE37EF"/>
    <w:rsid w:val="00BE38D9"/>
    <w:rsid w:val="00BE398F"/>
    <w:rsid w:val="00BE3C8D"/>
    <w:rsid w:val="00BE4C64"/>
    <w:rsid w:val="00BE4F91"/>
    <w:rsid w:val="00BE54A4"/>
    <w:rsid w:val="00BE6739"/>
    <w:rsid w:val="00BF0E35"/>
    <w:rsid w:val="00BF1086"/>
    <w:rsid w:val="00BF169E"/>
    <w:rsid w:val="00BF2D21"/>
    <w:rsid w:val="00BF3631"/>
    <w:rsid w:val="00BF453E"/>
    <w:rsid w:val="00BF5121"/>
    <w:rsid w:val="00BF6947"/>
    <w:rsid w:val="00BF69B0"/>
    <w:rsid w:val="00BF7DDD"/>
    <w:rsid w:val="00C000AF"/>
    <w:rsid w:val="00C0171C"/>
    <w:rsid w:val="00C01A86"/>
    <w:rsid w:val="00C024A9"/>
    <w:rsid w:val="00C0257E"/>
    <w:rsid w:val="00C031A3"/>
    <w:rsid w:val="00C0349B"/>
    <w:rsid w:val="00C042E2"/>
    <w:rsid w:val="00C047E8"/>
    <w:rsid w:val="00C0484B"/>
    <w:rsid w:val="00C05F76"/>
    <w:rsid w:val="00C0620D"/>
    <w:rsid w:val="00C06328"/>
    <w:rsid w:val="00C07502"/>
    <w:rsid w:val="00C0781C"/>
    <w:rsid w:val="00C07B01"/>
    <w:rsid w:val="00C10BAB"/>
    <w:rsid w:val="00C10F53"/>
    <w:rsid w:val="00C15359"/>
    <w:rsid w:val="00C15661"/>
    <w:rsid w:val="00C15961"/>
    <w:rsid w:val="00C16072"/>
    <w:rsid w:val="00C16E2E"/>
    <w:rsid w:val="00C20212"/>
    <w:rsid w:val="00C20AB8"/>
    <w:rsid w:val="00C20B39"/>
    <w:rsid w:val="00C20D03"/>
    <w:rsid w:val="00C2546E"/>
    <w:rsid w:val="00C25CB9"/>
    <w:rsid w:val="00C25F7C"/>
    <w:rsid w:val="00C2764C"/>
    <w:rsid w:val="00C278FC"/>
    <w:rsid w:val="00C30D14"/>
    <w:rsid w:val="00C30DAE"/>
    <w:rsid w:val="00C31A9F"/>
    <w:rsid w:val="00C31CF5"/>
    <w:rsid w:val="00C342AB"/>
    <w:rsid w:val="00C34FCE"/>
    <w:rsid w:val="00C355F4"/>
    <w:rsid w:val="00C357DE"/>
    <w:rsid w:val="00C411E9"/>
    <w:rsid w:val="00C41818"/>
    <w:rsid w:val="00C41B29"/>
    <w:rsid w:val="00C43A19"/>
    <w:rsid w:val="00C43C65"/>
    <w:rsid w:val="00C44F91"/>
    <w:rsid w:val="00C46977"/>
    <w:rsid w:val="00C47219"/>
    <w:rsid w:val="00C47E53"/>
    <w:rsid w:val="00C511CD"/>
    <w:rsid w:val="00C5144F"/>
    <w:rsid w:val="00C52930"/>
    <w:rsid w:val="00C5320F"/>
    <w:rsid w:val="00C56C15"/>
    <w:rsid w:val="00C56E08"/>
    <w:rsid w:val="00C605BC"/>
    <w:rsid w:val="00C61538"/>
    <w:rsid w:val="00C62BA4"/>
    <w:rsid w:val="00C63971"/>
    <w:rsid w:val="00C63EF4"/>
    <w:rsid w:val="00C66B77"/>
    <w:rsid w:val="00C66C33"/>
    <w:rsid w:val="00C66E84"/>
    <w:rsid w:val="00C678B0"/>
    <w:rsid w:val="00C678DD"/>
    <w:rsid w:val="00C6797F"/>
    <w:rsid w:val="00C73E92"/>
    <w:rsid w:val="00C7703B"/>
    <w:rsid w:val="00C77D11"/>
    <w:rsid w:val="00C80C4E"/>
    <w:rsid w:val="00C8135B"/>
    <w:rsid w:val="00C8301F"/>
    <w:rsid w:val="00C8302F"/>
    <w:rsid w:val="00C834CA"/>
    <w:rsid w:val="00C837BA"/>
    <w:rsid w:val="00C84D22"/>
    <w:rsid w:val="00C856C4"/>
    <w:rsid w:val="00C85968"/>
    <w:rsid w:val="00C85C7E"/>
    <w:rsid w:val="00C8607D"/>
    <w:rsid w:val="00C901A8"/>
    <w:rsid w:val="00C90490"/>
    <w:rsid w:val="00C9197D"/>
    <w:rsid w:val="00C92183"/>
    <w:rsid w:val="00C93F0B"/>
    <w:rsid w:val="00C9407C"/>
    <w:rsid w:val="00C94565"/>
    <w:rsid w:val="00C946C1"/>
    <w:rsid w:val="00C9471B"/>
    <w:rsid w:val="00C94892"/>
    <w:rsid w:val="00C94D2B"/>
    <w:rsid w:val="00C9605A"/>
    <w:rsid w:val="00C969BA"/>
    <w:rsid w:val="00C97740"/>
    <w:rsid w:val="00CA0606"/>
    <w:rsid w:val="00CA0ADE"/>
    <w:rsid w:val="00CA502F"/>
    <w:rsid w:val="00CA5F9B"/>
    <w:rsid w:val="00CA6C99"/>
    <w:rsid w:val="00CA6F32"/>
    <w:rsid w:val="00CA6F69"/>
    <w:rsid w:val="00CA6F87"/>
    <w:rsid w:val="00CA710A"/>
    <w:rsid w:val="00CB0195"/>
    <w:rsid w:val="00CB04E2"/>
    <w:rsid w:val="00CB0ECD"/>
    <w:rsid w:val="00CB241C"/>
    <w:rsid w:val="00CB351C"/>
    <w:rsid w:val="00CB37B4"/>
    <w:rsid w:val="00CB37BD"/>
    <w:rsid w:val="00CB591B"/>
    <w:rsid w:val="00CB60EB"/>
    <w:rsid w:val="00CB66FE"/>
    <w:rsid w:val="00CB6BB4"/>
    <w:rsid w:val="00CC057C"/>
    <w:rsid w:val="00CC1F33"/>
    <w:rsid w:val="00CC3245"/>
    <w:rsid w:val="00CC361E"/>
    <w:rsid w:val="00CC3BCD"/>
    <w:rsid w:val="00CC5076"/>
    <w:rsid w:val="00CC5847"/>
    <w:rsid w:val="00CC64B9"/>
    <w:rsid w:val="00CC6C28"/>
    <w:rsid w:val="00CD0320"/>
    <w:rsid w:val="00CD0F21"/>
    <w:rsid w:val="00CD2032"/>
    <w:rsid w:val="00CD30E5"/>
    <w:rsid w:val="00CD4687"/>
    <w:rsid w:val="00CD46E3"/>
    <w:rsid w:val="00CD5799"/>
    <w:rsid w:val="00CD643C"/>
    <w:rsid w:val="00CD651F"/>
    <w:rsid w:val="00CD6EFF"/>
    <w:rsid w:val="00CD7526"/>
    <w:rsid w:val="00CE03BE"/>
    <w:rsid w:val="00CE1AA9"/>
    <w:rsid w:val="00CE2199"/>
    <w:rsid w:val="00CE3186"/>
    <w:rsid w:val="00CE5F3D"/>
    <w:rsid w:val="00CE672F"/>
    <w:rsid w:val="00CE6FB4"/>
    <w:rsid w:val="00CF07FF"/>
    <w:rsid w:val="00CF193A"/>
    <w:rsid w:val="00CF292F"/>
    <w:rsid w:val="00CF30DF"/>
    <w:rsid w:val="00CF33F9"/>
    <w:rsid w:val="00CF378F"/>
    <w:rsid w:val="00CF39D6"/>
    <w:rsid w:val="00CF3CCF"/>
    <w:rsid w:val="00CF4004"/>
    <w:rsid w:val="00CF45F7"/>
    <w:rsid w:val="00CF4632"/>
    <w:rsid w:val="00CF5ACC"/>
    <w:rsid w:val="00CF719A"/>
    <w:rsid w:val="00CF7CEC"/>
    <w:rsid w:val="00D0129C"/>
    <w:rsid w:val="00D028C4"/>
    <w:rsid w:val="00D031F5"/>
    <w:rsid w:val="00D05FB9"/>
    <w:rsid w:val="00D11835"/>
    <w:rsid w:val="00D13044"/>
    <w:rsid w:val="00D14070"/>
    <w:rsid w:val="00D14772"/>
    <w:rsid w:val="00D16193"/>
    <w:rsid w:val="00D16D0F"/>
    <w:rsid w:val="00D1729C"/>
    <w:rsid w:val="00D17CAC"/>
    <w:rsid w:val="00D20717"/>
    <w:rsid w:val="00D20D1F"/>
    <w:rsid w:val="00D245C5"/>
    <w:rsid w:val="00D2642A"/>
    <w:rsid w:val="00D26598"/>
    <w:rsid w:val="00D27296"/>
    <w:rsid w:val="00D3096D"/>
    <w:rsid w:val="00D310A8"/>
    <w:rsid w:val="00D31AFD"/>
    <w:rsid w:val="00D32C04"/>
    <w:rsid w:val="00D32D18"/>
    <w:rsid w:val="00D32F93"/>
    <w:rsid w:val="00D341D9"/>
    <w:rsid w:val="00D3443F"/>
    <w:rsid w:val="00D34696"/>
    <w:rsid w:val="00D347A2"/>
    <w:rsid w:val="00D37CD0"/>
    <w:rsid w:val="00D415E7"/>
    <w:rsid w:val="00D418E7"/>
    <w:rsid w:val="00D43024"/>
    <w:rsid w:val="00D4478D"/>
    <w:rsid w:val="00D5039D"/>
    <w:rsid w:val="00D5127D"/>
    <w:rsid w:val="00D51687"/>
    <w:rsid w:val="00D520F9"/>
    <w:rsid w:val="00D52C42"/>
    <w:rsid w:val="00D533A9"/>
    <w:rsid w:val="00D56BFC"/>
    <w:rsid w:val="00D57C36"/>
    <w:rsid w:val="00D57D7E"/>
    <w:rsid w:val="00D6044D"/>
    <w:rsid w:val="00D62560"/>
    <w:rsid w:val="00D628F6"/>
    <w:rsid w:val="00D6294E"/>
    <w:rsid w:val="00D62A17"/>
    <w:rsid w:val="00D635B1"/>
    <w:rsid w:val="00D64215"/>
    <w:rsid w:val="00D655A8"/>
    <w:rsid w:val="00D65D6A"/>
    <w:rsid w:val="00D66C41"/>
    <w:rsid w:val="00D66FBC"/>
    <w:rsid w:val="00D67A09"/>
    <w:rsid w:val="00D67E8F"/>
    <w:rsid w:val="00D7002A"/>
    <w:rsid w:val="00D71453"/>
    <w:rsid w:val="00D7153C"/>
    <w:rsid w:val="00D715D0"/>
    <w:rsid w:val="00D74B5E"/>
    <w:rsid w:val="00D76A13"/>
    <w:rsid w:val="00D806D2"/>
    <w:rsid w:val="00D81183"/>
    <w:rsid w:val="00D81EF6"/>
    <w:rsid w:val="00D82366"/>
    <w:rsid w:val="00D82D5B"/>
    <w:rsid w:val="00D8507A"/>
    <w:rsid w:val="00D86BFB"/>
    <w:rsid w:val="00D876F8"/>
    <w:rsid w:val="00D900E1"/>
    <w:rsid w:val="00D90146"/>
    <w:rsid w:val="00D911C2"/>
    <w:rsid w:val="00D91C33"/>
    <w:rsid w:val="00D9319A"/>
    <w:rsid w:val="00D932B7"/>
    <w:rsid w:val="00D94E40"/>
    <w:rsid w:val="00D95219"/>
    <w:rsid w:val="00D96E70"/>
    <w:rsid w:val="00D97235"/>
    <w:rsid w:val="00DA0EEE"/>
    <w:rsid w:val="00DA14DD"/>
    <w:rsid w:val="00DA3DC3"/>
    <w:rsid w:val="00DA50E0"/>
    <w:rsid w:val="00DA550A"/>
    <w:rsid w:val="00DA74D4"/>
    <w:rsid w:val="00DB06D0"/>
    <w:rsid w:val="00DB086B"/>
    <w:rsid w:val="00DB208E"/>
    <w:rsid w:val="00DB23BC"/>
    <w:rsid w:val="00DB3DC4"/>
    <w:rsid w:val="00DB4EE0"/>
    <w:rsid w:val="00DB7372"/>
    <w:rsid w:val="00DC13EF"/>
    <w:rsid w:val="00DC29BC"/>
    <w:rsid w:val="00DC4640"/>
    <w:rsid w:val="00DC4A71"/>
    <w:rsid w:val="00DC4C1B"/>
    <w:rsid w:val="00DC5E09"/>
    <w:rsid w:val="00DC6AFC"/>
    <w:rsid w:val="00DC6DE9"/>
    <w:rsid w:val="00DD0D56"/>
    <w:rsid w:val="00DD16E1"/>
    <w:rsid w:val="00DD1F59"/>
    <w:rsid w:val="00DD2299"/>
    <w:rsid w:val="00DD2559"/>
    <w:rsid w:val="00DD2B2C"/>
    <w:rsid w:val="00DD30A9"/>
    <w:rsid w:val="00DD3296"/>
    <w:rsid w:val="00DD4A50"/>
    <w:rsid w:val="00DD4F12"/>
    <w:rsid w:val="00DD708A"/>
    <w:rsid w:val="00DD72E1"/>
    <w:rsid w:val="00DE1BF7"/>
    <w:rsid w:val="00DE1D0F"/>
    <w:rsid w:val="00DE1D6F"/>
    <w:rsid w:val="00DE24E1"/>
    <w:rsid w:val="00DE2532"/>
    <w:rsid w:val="00DE48BE"/>
    <w:rsid w:val="00DE630E"/>
    <w:rsid w:val="00DE6801"/>
    <w:rsid w:val="00DE6CB9"/>
    <w:rsid w:val="00DF053D"/>
    <w:rsid w:val="00DF423B"/>
    <w:rsid w:val="00DF4B14"/>
    <w:rsid w:val="00DF5597"/>
    <w:rsid w:val="00DF5B2F"/>
    <w:rsid w:val="00DF6A24"/>
    <w:rsid w:val="00DF6EE1"/>
    <w:rsid w:val="00E00C3E"/>
    <w:rsid w:val="00E01EB2"/>
    <w:rsid w:val="00E0258A"/>
    <w:rsid w:val="00E034D0"/>
    <w:rsid w:val="00E051B7"/>
    <w:rsid w:val="00E10016"/>
    <w:rsid w:val="00E122FF"/>
    <w:rsid w:val="00E12832"/>
    <w:rsid w:val="00E14899"/>
    <w:rsid w:val="00E17500"/>
    <w:rsid w:val="00E20338"/>
    <w:rsid w:val="00E20E21"/>
    <w:rsid w:val="00E21196"/>
    <w:rsid w:val="00E223B6"/>
    <w:rsid w:val="00E23888"/>
    <w:rsid w:val="00E2454D"/>
    <w:rsid w:val="00E254C1"/>
    <w:rsid w:val="00E25E89"/>
    <w:rsid w:val="00E261AB"/>
    <w:rsid w:val="00E279C2"/>
    <w:rsid w:val="00E27E66"/>
    <w:rsid w:val="00E30912"/>
    <w:rsid w:val="00E309A8"/>
    <w:rsid w:val="00E30AC0"/>
    <w:rsid w:val="00E34CF6"/>
    <w:rsid w:val="00E3533D"/>
    <w:rsid w:val="00E35585"/>
    <w:rsid w:val="00E35C53"/>
    <w:rsid w:val="00E35F2C"/>
    <w:rsid w:val="00E36088"/>
    <w:rsid w:val="00E40012"/>
    <w:rsid w:val="00E40CFE"/>
    <w:rsid w:val="00E41B81"/>
    <w:rsid w:val="00E429FB"/>
    <w:rsid w:val="00E440B1"/>
    <w:rsid w:val="00E442AB"/>
    <w:rsid w:val="00E44689"/>
    <w:rsid w:val="00E448D9"/>
    <w:rsid w:val="00E44927"/>
    <w:rsid w:val="00E44CC0"/>
    <w:rsid w:val="00E44FBD"/>
    <w:rsid w:val="00E4581D"/>
    <w:rsid w:val="00E45B52"/>
    <w:rsid w:val="00E45DE8"/>
    <w:rsid w:val="00E466A0"/>
    <w:rsid w:val="00E469FF"/>
    <w:rsid w:val="00E47836"/>
    <w:rsid w:val="00E47F5B"/>
    <w:rsid w:val="00E50B35"/>
    <w:rsid w:val="00E50C24"/>
    <w:rsid w:val="00E5127E"/>
    <w:rsid w:val="00E53A77"/>
    <w:rsid w:val="00E5441A"/>
    <w:rsid w:val="00E54A50"/>
    <w:rsid w:val="00E551EA"/>
    <w:rsid w:val="00E557BA"/>
    <w:rsid w:val="00E55820"/>
    <w:rsid w:val="00E561FC"/>
    <w:rsid w:val="00E57DD2"/>
    <w:rsid w:val="00E60FA2"/>
    <w:rsid w:val="00E60FF0"/>
    <w:rsid w:val="00E6367E"/>
    <w:rsid w:val="00E63793"/>
    <w:rsid w:val="00E63E77"/>
    <w:rsid w:val="00E675B0"/>
    <w:rsid w:val="00E676F9"/>
    <w:rsid w:val="00E71BE6"/>
    <w:rsid w:val="00E720D5"/>
    <w:rsid w:val="00E73DD7"/>
    <w:rsid w:val="00E73FD3"/>
    <w:rsid w:val="00E74328"/>
    <w:rsid w:val="00E74A5A"/>
    <w:rsid w:val="00E74D66"/>
    <w:rsid w:val="00E759A9"/>
    <w:rsid w:val="00E761BC"/>
    <w:rsid w:val="00E773D1"/>
    <w:rsid w:val="00E77D98"/>
    <w:rsid w:val="00E80D0D"/>
    <w:rsid w:val="00E81812"/>
    <w:rsid w:val="00E81871"/>
    <w:rsid w:val="00E8271F"/>
    <w:rsid w:val="00E832A3"/>
    <w:rsid w:val="00E83312"/>
    <w:rsid w:val="00E84661"/>
    <w:rsid w:val="00E872B8"/>
    <w:rsid w:val="00E87F27"/>
    <w:rsid w:val="00E90DEC"/>
    <w:rsid w:val="00E92123"/>
    <w:rsid w:val="00E9226D"/>
    <w:rsid w:val="00E93F7D"/>
    <w:rsid w:val="00E967A1"/>
    <w:rsid w:val="00E9743A"/>
    <w:rsid w:val="00E97574"/>
    <w:rsid w:val="00E97E59"/>
    <w:rsid w:val="00EA061E"/>
    <w:rsid w:val="00EA0D0F"/>
    <w:rsid w:val="00EA1697"/>
    <w:rsid w:val="00EA25DD"/>
    <w:rsid w:val="00EA37E1"/>
    <w:rsid w:val="00EA5936"/>
    <w:rsid w:val="00EA70F4"/>
    <w:rsid w:val="00EA79D2"/>
    <w:rsid w:val="00EB00F8"/>
    <w:rsid w:val="00EB3678"/>
    <w:rsid w:val="00EB44EE"/>
    <w:rsid w:val="00EB4506"/>
    <w:rsid w:val="00EB5E8D"/>
    <w:rsid w:val="00EB6C76"/>
    <w:rsid w:val="00EB7CBA"/>
    <w:rsid w:val="00EC0DB8"/>
    <w:rsid w:val="00EC168E"/>
    <w:rsid w:val="00EC1783"/>
    <w:rsid w:val="00EC2C73"/>
    <w:rsid w:val="00EC2F45"/>
    <w:rsid w:val="00EC310A"/>
    <w:rsid w:val="00EC38B3"/>
    <w:rsid w:val="00EC690B"/>
    <w:rsid w:val="00EC76DB"/>
    <w:rsid w:val="00ED0099"/>
    <w:rsid w:val="00ED042E"/>
    <w:rsid w:val="00ED17E6"/>
    <w:rsid w:val="00ED1F27"/>
    <w:rsid w:val="00ED2774"/>
    <w:rsid w:val="00ED3ED9"/>
    <w:rsid w:val="00ED488E"/>
    <w:rsid w:val="00ED5625"/>
    <w:rsid w:val="00ED5C93"/>
    <w:rsid w:val="00ED63C7"/>
    <w:rsid w:val="00ED685D"/>
    <w:rsid w:val="00ED7A11"/>
    <w:rsid w:val="00ED7D70"/>
    <w:rsid w:val="00EE0522"/>
    <w:rsid w:val="00EE3011"/>
    <w:rsid w:val="00EE3E0D"/>
    <w:rsid w:val="00EE4392"/>
    <w:rsid w:val="00EE44DE"/>
    <w:rsid w:val="00EE524E"/>
    <w:rsid w:val="00EE751C"/>
    <w:rsid w:val="00EF0A44"/>
    <w:rsid w:val="00EF0CCC"/>
    <w:rsid w:val="00EF1248"/>
    <w:rsid w:val="00EF21AC"/>
    <w:rsid w:val="00EF3C9A"/>
    <w:rsid w:val="00EF4615"/>
    <w:rsid w:val="00EF492F"/>
    <w:rsid w:val="00EF4F85"/>
    <w:rsid w:val="00EF6E08"/>
    <w:rsid w:val="00EF7387"/>
    <w:rsid w:val="00EF798C"/>
    <w:rsid w:val="00EF7FC3"/>
    <w:rsid w:val="00F00311"/>
    <w:rsid w:val="00F00395"/>
    <w:rsid w:val="00F00F09"/>
    <w:rsid w:val="00F0178E"/>
    <w:rsid w:val="00F01FDC"/>
    <w:rsid w:val="00F028C7"/>
    <w:rsid w:val="00F0298B"/>
    <w:rsid w:val="00F04612"/>
    <w:rsid w:val="00F05636"/>
    <w:rsid w:val="00F05AB9"/>
    <w:rsid w:val="00F05FEC"/>
    <w:rsid w:val="00F068E7"/>
    <w:rsid w:val="00F06B43"/>
    <w:rsid w:val="00F07B8A"/>
    <w:rsid w:val="00F10AEC"/>
    <w:rsid w:val="00F111BE"/>
    <w:rsid w:val="00F127EB"/>
    <w:rsid w:val="00F128E0"/>
    <w:rsid w:val="00F14F58"/>
    <w:rsid w:val="00F15A12"/>
    <w:rsid w:val="00F15A32"/>
    <w:rsid w:val="00F1672E"/>
    <w:rsid w:val="00F16762"/>
    <w:rsid w:val="00F16C3A"/>
    <w:rsid w:val="00F16E7D"/>
    <w:rsid w:val="00F175A2"/>
    <w:rsid w:val="00F175E1"/>
    <w:rsid w:val="00F179E8"/>
    <w:rsid w:val="00F17F3D"/>
    <w:rsid w:val="00F220F9"/>
    <w:rsid w:val="00F24344"/>
    <w:rsid w:val="00F26BF8"/>
    <w:rsid w:val="00F26F5E"/>
    <w:rsid w:val="00F304AD"/>
    <w:rsid w:val="00F30D99"/>
    <w:rsid w:val="00F31804"/>
    <w:rsid w:val="00F3294C"/>
    <w:rsid w:val="00F32F36"/>
    <w:rsid w:val="00F336A5"/>
    <w:rsid w:val="00F34727"/>
    <w:rsid w:val="00F35F5C"/>
    <w:rsid w:val="00F3685C"/>
    <w:rsid w:val="00F36C8E"/>
    <w:rsid w:val="00F378F6"/>
    <w:rsid w:val="00F379D5"/>
    <w:rsid w:val="00F406EC"/>
    <w:rsid w:val="00F408C9"/>
    <w:rsid w:val="00F41F64"/>
    <w:rsid w:val="00F42E5A"/>
    <w:rsid w:val="00F4300D"/>
    <w:rsid w:val="00F4399A"/>
    <w:rsid w:val="00F44CD2"/>
    <w:rsid w:val="00F46670"/>
    <w:rsid w:val="00F46AAB"/>
    <w:rsid w:val="00F46AF1"/>
    <w:rsid w:val="00F46BF1"/>
    <w:rsid w:val="00F50541"/>
    <w:rsid w:val="00F50AB2"/>
    <w:rsid w:val="00F5192A"/>
    <w:rsid w:val="00F52D82"/>
    <w:rsid w:val="00F532DC"/>
    <w:rsid w:val="00F5384E"/>
    <w:rsid w:val="00F538E2"/>
    <w:rsid w:val="00F54C6F"/>
    <w:rsid w:val="00F555F0"/>
    <w:rsid w:val="00F559D7"/>
    <w:rsid w:val="00F56145"/>
    <w:rsid w:val="00F563C2"/>
    <w:rsid w:val="00F568C6"/>
    <w:rsid w:val="00F56B11"/>
    <w:rsid w:val="00F57DC4"/>
    <w:rsid w:val="00F60FA0"/>
    <w:rsid w:val="00F61768"/>
    <w:rsid w:val="00F61776"/>
    <w:rsid w:val="00F645E0"/>
    <w:rsid w:val="00F66798"/>
    <w:rsid w:val="00F669A3"/>
    <w:rsid w:val="00F66D3D"/>
    <w:rsid w:val="00F67566"/>
    <w:rsid w:val="00F7066C"/>
    <w:rsid w:val="00F709FF"/>
    <w:rsid w:val="00F70A67"/>
    <w:rsid w:val="00F71E93"/>
    <w:rsid w:val="00F735C7"/>
    <w:rsid w:val="00F74428"/>
    <w:rsid w:val="00F8291F"/>
    <w:rsid w:val="00F83CB7"/>
    <w:rsid w:val="00F85178"/>
    <w:rsid w:val="00F855E1"/>
    <w:rsid w:val="00F86D54"/>
    <w:rsid w:val="00F900B2"/>
    <w:rsid w:val="00F90FD8"/>
    <w:rsid w:val="00F91415"/>
    <w:rsid w:val="00F91EA4"/>
    <w:rsid w:val="00F922F2"/>
    <w:rsid w:val="00F926DC"/>
    <w:rsid w:val="00F93C21"/>
    <w:rsid w:val="00F94336"/>
    <w:rsid w:val="00F94E9F"/>
    <w:rsid w:val="00F95BC4"/>
    <w:rsid w:val="00F96747"/>
    <w:rsid w:val="00F96B90"/>
    <w:rsid w:val="00F97033"/>
    <w:rsid w:val="00F970D9"/>
    <w:rsid w:val="00F9718B"/>
    <w:rsid w:val="00FA0143"/>
    <w:rsid w:val="00FA0A78"/>
    <w:rsid w:val="00FA1CC3"/>
    <w:rsid w:val="00FA22D1"/>
    <w:rsid w:val="00FA26B0"/>
    <w:rsid w:val="00FA2F6E"/>
    <w:rsid w:val="00FA32ED"/>
    <w:rsid w:val="00FA33F7"/>
    <w:rsid w:val="00FA35FB"/>
    <w:rsid w:val="00FA3761"/>
    <w:rsid w:val="00FA3A71"/>
    <w:rsid w:val="00FA693B"/>
    <w:rsid w:val="00FA7449"/>
    <w:rsid w:val="00FA799F"/>
    <w:rsid w:val="00FA79A4"/>
    <w:rsid w:val="00FA7FFD"/>
    <w:rsid w:val="00FB102B"/>
    <w:rsid w:val="00FB140D"/>
    <w:rsid w:val="00FB1CAA"/>
    <w:rsid w:val="00FB1D62"/>
    <w:rsid w:val="00FB33A6"/>
    <w:rsid w:val="00FB3CD9"/>
    <w:rsid w:val="00FB4BA6"/>
    <w:rsid w:val="00FB4BF3"/>
    <w:rsid w:val="00FB58B6"/>
    <w:rsid w:val="00FB658B"/>
    <w:rsid w:val="00FB6CD2"/>
    <w:rsid w:val="00FB708E"/>
    <w:rsid w:val="00FB7B9C"/>
    <w:rsid w:val="00FC0207"/>
    <w:rsid w:val="00FC0231"/>
    <w:rsid w:val="00FC29D3"/>
    <w:rsid w:val="00FC421D"/>
    <w:rsid w:val="00FC5086"/>
    <w:rsid w:val="00FC5ADD"/>
    <w:rsid w:val="00FC6261"/>
    <w:rsid w:val="00FC6AB6"/>
    <w:rsid w:val="00FC718A"/>
    <w:rsid w:val="00FD064D"/>
    <w:rsid w:val="00FD10DF"/>
    <w:rsid w:val="00FD17BF"/>
    <w:rsid w:val="00FD29C7"/>
    <w:rsid w:val="00FD4BAF"/>
    <w:rsid w:val="00FD5479"/>
    <w:rsid w:val="00FD5DFF"/>
    <w:rsid w:val="00FD68CD"/>
    <w:rsid w:val="00FE1743"/>
    <w:rsid w:val="00FE18C5"/>
    <w:rsid w:val="00FE2960"/>
    <w:rsid w:val="00FE4396"/>
    <w:rsid w:val="00FE50F0"/>
    <w:rsid w:val="00FE56EF"/>
    <w:rsid w:val="00FE5719"/>
    <w:rsid w:val="00FE6849"/>
    <w:rsid w:val="00FE6BCC"/>
    <w:rsid w:val="00FE6E77"/>
    <w:rsid w:val="00FE76C7"/>
    <w:rsid w:val="00FF26C9"/>
    <w:rsid w:val="00FF2D1C"/>
    <w:rsid w:val="00FF32AA"/>
    <w:rsid w:val="00FF37D1"/>
    <w:rsid w:val="00FF5DE5"/>
    <w:rsid w:val="00FF6357"/>
    <w:rsid w:val="00FF66AC"/>
    <w:rsid w:val="00FF6B31"/>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1C981224-73AC-45B6-B110-3224FCAD4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21B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B1BB3"/>
    <w:pPr>
      <w:keepNext/>
      <w:spacing w:before="240" w:after="60"/>
      <w:outlineLvl w:val="1"/>
    </w:pPr>
    <w:rPr>
      <w:rFonts w:ascii="Cambria" w:eastAsia="Times New Roman" w:hAnsi="Cambria" w:cs="Angsana New"/>
      <w:b/>
      <w:bCs/>
      <w:i/>
      <w:iCs/>
      <w:sz w:val="28"/>
      <w:szCs w:val="35"/>
      <w:lang w:eastAsia="zh-TW" w:bidi="th-TH"/>
    </w:rPr>
  </w:style>
  <w:style w:type="paragraph" w:styleId="Heading4">
    <w:name w:val="heading 4"/>
    <w:basedOn w:val="Normal"/>
    <w:next w:val="NormalIndent"/>
    <w:link w:val="Heading4Char"/>
    <w:qFormat/>
    <w:rsid w:val="00343865"/>
    <w:pPr>
      <w:keepNext/>
      <w:widowControl w:val="0"/>
      <w:wordWrap w:val="0"/>
      <w:spacing w:after="0" w:line="240" w:lineRule="auto"/>
      <w:jc w:val="both"/>
      <w:outlineLvl w:val="3"/>
    </w:pPr>
    <w:rPr>
      <w:rFonts w:ascii="Times New Roman" w:eastAsia="BatangChe" w:hAnsi="Times New Roman" w:cs="Times New Roman"/>
      <w:b/>
      <w:kern w:val="2"/>
      <w:sz w:val="24"/>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4E0E"/>
    <w:rPr>
      <w:color w:val="354780"/>
      <w:u w:val="single"/>
    </w:rPr>
  </w:style>
  <w:style w:type="paragraph" w:styleId="NormalWeb">
    <w:name w:val="Normal (Web)"/>
    <w:basedOn w:val="Normal"/>
    <w:uiPriority w:val="99"/>
    <w:unhideWhenUsed/>
    <w:rsid w:val="00374E0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76632"/>
    <w:pPr>
      <w:ind w:left="720"/>
      <w:contextualSpacing/>
    </w:pPr>
    <w:rPr>
      <w:rFonts w:ascii="Calibri" w:eastAsia="Times New Roman" w:hAnsi="Calibri" w:cs="Times New Roman"/>
    </w:rPr>
  </w:style>
  <w:style w:type="paragraph" w:styleId="Caption">
    <w:name w:val="caption"/>
    <w:basedOn w:val="Normal"/>
    <w:next w:val="Normal"/>
    <w:uiPriority w:val="35"/>
    <w:qFormat/>
    <w:rsid w:val="00876632"/>
    <w:pPr>
      <w:spacing w:line="240" w:lineRule="auto"/>
    </w:pPr>
    <w:rPr>
      <w:rFonts w:ascii="Calibri" w:eastAsia="Times New Roman" w:hAnsi="Calibri" w:cs="Times New Roman"/>
      <w:b/>
      <w:bCs/>
      <w:color w:val="4F81BD"/>
      <w:sz w:val="18"/>
      <w:szCs w:val="18"/>
    </w:rPr>
  </w:style>
  <w:style w:type="paragraph" w:styleId="BalloonText">
    <w:name w:val="Balloon Text"/>
    <w:basedOn w:val="Normal"/>
    <w:link w:val="BalloonTextChar"/>
    <w:uiPriority w:val="99"/>
    <w:semiHidden/>
    <w:unhideWhenUsed/>
    <w:rsid w:val="008766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632"/>
    <w:rPr>
      <w:rFonts w:ascii="Tahoma" w:hAnsi="Tahoma" w:cs="Tahoma"/>
      <w:sz w:val="16"/>
      <w:szCs w:val="16"/>
    </w:rPr>
  </w:style>
  <w:style w:type="character" w:customStyle="1" w:styleId="articlebody1">
    <w:name w:val="article_body1"/>
    <w:basedOn w:val="DefaultParagraphFont"/>
    <w:rsid w:val="00596A86"/>
    <w:rPr>
      <w:rFonts w:ascii="Georgia" w:hAnsi="Georgia" w:hint="default"/>
      <w:sz w:val="21"/>
      <w:szCs w:val="21"/>
    </w:rPr>
  </w:style>
  <w:style w:type="paragraph" w:styleId="Header">
    <w:name w:val="header"/>
    <w:basedOn w:val="Normal"/>
    <w:link w:val="HeaderChar"/>
    <w:uiPriority w:val="99"/>
    <w:semiHidden/>
    <w:unhideWhenUsed/>
    <w:rsid w:val="004F038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F0380"/>
  </w:style>
  <w:style w:type="paragraph" w:styleId="Footer">
    <w:name w:val="footer"/>
    <w:basedOn w:val="Normal"/>
    <w:link w:val="FooterChar"/>
    <w:uiPriority w:val="99"/>
    <w:unhideWhenUsed/>
    <w:rsid w:val="004F03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0380"/>
  </w:style>
  <w:style w:type="character" w:customStyle="1" w:styleId="title-link-wrapper1">
    <w:name w:val="title-link-wrapper1"/>
    <w:basedOn w:val="DefaultParagraphFont"/>
    <w:rsid w:val="000132C4"/>
    <w:rPr>
      <w:vanish w:val="0"/>
      <w:webHidden w:val="0"/>
      <w:sz w:val="32"/>
      <w:szCs w:val="32"/>
      <w:specVanish w:val="0"/>
    </w:rPr>
  </w:style>
  <w:style w:type="paragraph" w:styleId="NormalIndent">
    <w:name w:val="Normal Indent"/>
    <w:basedOn w:val="Normal"/>
    <w:rsid w:val="000E5F66"/>
    <w:pPr>
      <w:widowControl w:val="0"/>
      <w:wordWrap w:val="0"/>
      <w:spacing w:after="0" w:line="240" w:lineRule="auto"/>
      <w:ind w:left="851"/>
      <w:jc w:val="both"/>
    </w:pPr>
    <w:rPr>
      <w:rFonts w:ascii="Times New Roman" w:eastAsia="BatangChe" w:hAnsi="Times New Roman" w:cs="Times New Roman"/>
      <w:kern w:val="2"/>
      <w:sz w:val="20"/>
      <w:szCs w:val="20"/>
      <w:lang w:eastAsia="ko-KR"/>
    </w:rPr>
  </w:style>
  <w:style w:type="character" w:styleId="FollowedHyperlink">
    <w:name w:val="FollowedHyperlink"/>
    <w:basedOn w:val="DefaultParagraphFont"/>
    <w:uiPriority w:val="99"/>
    <w:semiHidden/>
    <w:unhideWhenUsed/>
    <w:rsid w:val="00C90490"/>
    <w:rPr>
      <w:color w:val="800080" w:themeColor="followedHyperlink"/>
      <w:u w:val="single"/>
    </w:rPr>
  </w:style>
  <w:style w:type="paragraph" w:styleId="FootnoteText">
    <w:name w:val="footnote text"/>
    <w:basedOn w:val="Normal"/>
    <w:link w:val="FootnoteTextChar"/>
    <w:uiPriority w:val="99"/>
    <w:unhideWhenUsed/>
    <w:rsid w:val="00330C21"/>
    <w:pPr>
      <w:spacing w:after="0" w:line="240" w:lineRule="auto"/>
    </w:pPr>
    <w:rPr>
      <w:sz w:val="20"/>
      <w:szCs w:val="20"/>
    </w:rPr>
  </w:style>
  <w:style w:type="character" w:customStyle="1" w:styleId="FootnoteTextChar">
    <w:name w:val="Footnote Text Char"/>
    <w:basedOn w:val="DefaultParagraphFont"/>
    <w:link w:val="FootnoteText"/>
    <w:uiPriority w:val="99"/>
    <w:rsid w:val="00330C21"/>
    <w:rPr>
      <w:sz w:val="20"/>
      <w:szCs w:val="20"/>
    </w:rPr>
  </w:style>
  <w:style w:type="character" w:styleId="FootnoteReference">
    <w:name w:val="footnote reference"/>
    <w:basedOn w:val="DefaultParagraphFont"/>
    <w:uiPriority w:val="99"/>
    <w:semiHidden/>
    <w:unhideWhenUsed/>
    <w:rsid w:val="00330C21"/>
    <w:rPr>
      <w:vertAlign w:val="superscript"/>
    </w:rPr>
  </w:style>
  <w:style w:type="paragraph" w:styleId="EndnoteText">
    <w:name w:val="endnote text"/>
    <w:basedOn w:val="Normal"/>
    <w:link w:val="EndnoteTextChar"/>
    <w:uiPriority w:val="99"/>
    <w:semiHidden/>
    <w:unhideWhenUsed/>
    <w:rsid w:val="00FE50F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E50F0"/>
    <w:rPr>
      <w:sz w:val="20"/>
      <w:szCs w:val="20"/>
    </w:rPr>
  </w:style>
  <w:style w:type="character" w:styleId="EndnoteReference">
    <w:name w:val="endnote reference"/>
    <w:basedOn w:val="DefaultParagraphFont"/>
    <w:uiPriority w:val="99"/>
    <w:semiHidden/>
    <w:unhideWhenUsed/>
    <w:rsid w:val="00FE50F0"/>
    <w:rPr>
      <w:vertAlign w:val="superscript"/>
    </w:rPr>
  </w:style>
  <w:style w:type="character" w:customStyle="1" w:styleId="Heading1Char">
    <w:name w:val="Heading 1 Char"/>
    <w:basedOn w:val="DefaultParagraphFont"/>
    <w:link w:val="Heading1"/>
    <w:uiPriority w:val="9"/>
    <w:rsid w:val="00721B1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21B1A"/>
    <w:pPr>
      <w:outlineLvl w:val="9"/>
    </w:pPr>
  </w:style>
  <w:style w:type="paragraph" w:styleId="TOC2">
    <w:name w:val="toc 2"/>
    <w:basedOn w:val="Normal"/>
    <w:next w:val="Normal"/>
    <w:autoRedefine/>
    <w:uiPriority w:val="39"/>
    <w:unhideWhenUsed/>
    <w:qFormat/>
    <w:rsid w:val="005F11A7"/>
    <w:pPr>
      <w:spacing w:after="100"/>
      <w:ind w:left="216"/>
    </w:pPr>
    <w:rPr>
      <w:rFonts w:ascii="Times New Roman" w:hAnsi="Times New Roman" w:cs="Times New Roman"/>
      <w:b/>
      <w:sz w:val="24"/>
      <w:szCs w:val="24"/>
    </w:rPr>
  </w:style>
  <w:style w:type="paragraph" w:styleId="TOC1">
    <w:name w:val="toc 1"/>
    <w:basedOn w:val="Normal"/>
    <w:next w:val="Normal"/>
    <w:autoRedefine/>
    <w:uiPriority w:val="39"/>
    <w:unhideWhenUsed/>
    <w:qFormat/>
    <w:rsid w:val="00721B1A"/>
    <w:pPr>
      <w:spacing w:after="100"/>
    </w:pPr>
  </w:style>
  <w:style w:type="paragraph" w:styleId="TOC3">
    <w:name w:val="toc 3"/>
    <w:basedOn w:val="Normal"/>
    <w:next w:val="Normal"/>
    <w:autoRedefine/>
    <w:uiPriority w:val="39"/>
    <w:unhideWhenUsed/>
    <w:qFormat/>
    <w:rsid w:val="00721B1A"/>
    <w:pPr>
      <w:spacing w:after="100"/>
      <w:ind w:left="440"/>
    </w:pPr>
  </w:style>
  <w:style w:type="character" w:styleId="HTMLCite">
    <w:name w:val="HTML Cite"/>
    <w:basedOn w:val="DefaultParagraphFont"/>
    <w:uiPriority w:val="99"/>
    <w:semiHidden/>
    <w:unhideWhenUsed/>
    <w:rsid w:val="00CE672F"/>
    <w:rPr>
      <w:i w:val="0"/>
      <w:iCs w:val="0"/>
      <w:color w:val="0E774A"/>
    </w:rPr>
  </w:style>
  <w:style w:type="character" w:customStyle="1" w:styleId="Heading4Char">
    <w:name w:val="Heading 4 Char"/>
    <w:basedOn w:val="DefaultParagraphFont"/>
    <w:link w:val="Heading4"/>
    <w:rsid w:val="00343865"/>
    <w:rPr>
      <w:rFonts w:ascii="Times New Roman" w:eastAsia="BatangChe" w:hAnsi="Times New Roman" w:cs="Times New Roman"/>
      <w:b/>
      <w:kern w:val="2"/>
      <w:sz w:val="24"/>
      <w:szCs w:val="20"/>
      <w:lang w:eastAsia="ko-KR"/>
    </w:rPr>
  </w:style>
  <w:style w:type="paragraph" w:customStyle="1" w:styleId="Default">
    <w:name w:val="Default"/>
    <w:rsid w:val="00D67E8F"/>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link w:val="NoSpacingChar"/>
    <w:uiPriority w:val="1"/>
    <w:qFormat/>
    <w:rsid w:val="001B3FB5"/>
    <w:pPr>
      <w:spacing w:after="0" w:line="240" w:lineRule="auto"/>
    </w:pPr>
  </w:style>
  <w:style w:type="character" w:customStyle="1" w:styleId="NoSpacingChar">
    <w:name w:val="No Spacing Char"/>
    <w:basedOn w:val="DefaultParagraphFont"/>
    <w:link w:val="NoSpacing"/>
    <w:uiPriority w:val="1"/>
    <w:rsid w:val="001B3FB5"/>
  </w:style>
  <w:style w:type="character" w:styleId="Emphasis">
    <w:name w:val="Emphasis"/>
    <w:basedOn w:val="DefaultParagraphFont"/>
    <w:uiPriority w:val="20"/>
    <w:qFormat/>
    <w:rsid w:val="00DB06D0"/>
    <w:rPr>
      <w:i/>
      <w:iCs/>
      <w:sz w:val="24"/>
      <w:szCs w:val="24"/>
      <w:bdr w:val="none" w:sz="0" w:space="0" w:color="auto" w:frame="1"/>
      <w:vertAlign w:val="baseline"/>
    </w:rPr>
  </w:style>
  <w:style w:type="paragraph" w:styleId="Bibliography">
    <w:name w:val="Bibliography"/>
    <w:basedOn w:val="Normal"/>
    <w:next w:val="Normal"/>
    <w:uiPriority w:val="37"/>
    <w:unhideWhenUsed/>
    <w:rsid w:val="007F40BD"/>
  </w:style>
  <w:style w:type="character" w:customStyle="1" w:styleId="disp-formula-label">
    <w:name w:val="disp-formula-label"/>
    <w:basedOn w:val="DefaultParagraphFont"/>
    <w:rsid w:val="00A81087"/>
  </w:style>
  <w:style w:type="character" w:customStyle="1" w:styleId="Heading2Char">
    <w:name w:val="Heading 2 Char"/>
    <w:basedOn w:val="DefaultParagraphFont"/>
    <w:link w:val="Heading2"/>
    <w:uiPriority w:val="9"/>
    <w:rsid w:val="00AB1BB3"/>
    <w:rPr>
      <w:rFonts w:ascii="Cambria" w:eastAsia="Times New Roman" w:hAnsi="Cambria" w:cs="Angsana New"/>
      <w:b/>
      <w:bCs/>
      <w:i/>
      <w:iCs/>
      <w:sz w:val="28"/>
      <w:szCs w:val="35"/>
      <w:lang w:eastAsia="zh-TW" w:bidi="th-TH"/>
    </w:rPr>
  </w:style>
  <w:style w:type="paragraph" w:customStyle="1" w:styleId="wb-p-indent-first-line">
    <w:name w:val="wb-p-indent-first-line"/>
    <w:basedOn w:val="Normal"/>
    <w:rsid w:val="0089778C"/>
    <w:pPr>
      <w:spacing w:before="100" w:beforeAutospacing="1" w:after="150" w:line="240" w:lineRule="auto"/>
      <w:ind w:firstLine="340"/>
    </w:pPr>
    <w:rPr>
      <w:rFonts w:ascii="Times New Roman" w:eastAsia="Times New Roman" w:hAnsi="Times New Roman" w:cs="Times New Roman"/>
      <w:sz w:val="20"/>
      <w:szCs w:val="20"/>
    </w:rPr>
  </w:style>
  <w:style w:type="character" w:customStyle="1" w:styleId="st">
    <w:name w:val="st"/>
    <w:basedOn w:val="DefaultParagraphFont"/>
    <w:rsid w:val="002803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42761">
      <w:bodyDiv w:val="1"/>
      <w:marLeft w:val="0"/>
      <w:marRight w:val="0"/>
      <w:marTop w:val="0"/>
      <w:marBottom w:val="0"/>
      <w:divBdr>
        <w:top w:val="none" w:sz="0" w:space="0" w:color="auto"/>
        <w:left w:val="none" w:sz="0" w:space="0" w:color="auto"/>
        <w:bottom w:val="none" w:sz="0" w:space="0" w:color="auto"/>
        <w:right w:val="none" w:sz="0" w:space="0" w:color="auto"/>
      </w:divBdr>
    </w:div>
    <w:div w:id="25953741">
      <w:bodyDiv w:val="1"/>
      <w:marLeft w:val="0"/>
      <w:marRight w:val="0"/>
      <w:marTop w:val="0"/>
      <w:marBottom w:val="0"/>
      <w:divBdr>
        <w:top w:val="none" w:sz="0" w:space="0" w:color="auto"/>
        <w:left w:val="none" w:sz="0" w:space="0" w:color="auto"/>
        <w:bottom w:val="none" w:sz="0" w:space="0" w:color="auto"/>
        <w:right w:val="none" w:sz="0" w:space="0" w:color="auto"/>
      </w:divBdr>
    </w:div>
    <w:div w:id="32508873">
      <w:bodyDiv w:val="1"/>
      <w:marLeft w:val="0"/>
      <w:marRight w:val="0"/>
      <w:marTop w:val="0"/>
      <w:marBottom w:val="0"/>
      <w:divBdr>
        <w:top w:val="none" w:sz="0" w:space="0" w:color="auto"/>
        <w:left w:val="none" w:sz="0" w:space="0" w:color="auto"/>
        <w:bottom w:val="none" w:sz="0" w:space="0" w:color="auto"/>
        <w:right w:val="none" w:sz="0" w:space="0" w:color="auto"/>
      </w:divBdr>
    </w:div>
    <w:div w:id="40059295">
      <w:bodyDiv w:val="1"/>
      <w:marLeft w:val="0"/>
      <w:marRight w:val="0"/>
      <w:marTop w:val="0"/>
      <w:marBottom w:val="0"/>
      <w:divBdr>
        <w:top w:val="none" w:sz="0" w:space="0" w:color="auto"/>
        <w:left w:val="none" w:sz="0" w:space="0" w:color="auto"/>
        <w:bottom w:val="none" w:sz="0" w:space="0" w:color="auto"/>
        <w:right w:val="none" w:sz="0" w:space="0" w:color="auto"/>
      </w:divBdr>
    </w:div>
    <w:div w:id="66802171">
      <w:bodyDiv w:val="1"/>
      <w:marLeft w:val="0"/>
      <w:marRight w:val="0"/>
      <w:marTop w:val="0"/>
      <w:marBottom w:val="0"/>
      <w:divBdr>
        <w:top w:val="none" w:sz="0" w:space="0" w:color="auto"/>
        <w:left w:val="none" w:sz="0" w:space="0" w:color="auto"/>
        <w:bottom w:val="none" w:sz="0" w:space="0" w:color="auto"/>
        <w:right w:val="none" w:sz="0" w:space="0" w:color="auto"/>
      </w:divBdr>
    </w:div>
    <w:div w:id="78720486">
      <w:bodyDiv w:val="1"/>
      <w:marLeft w:val="0"/>
      <w:marRight w:val="0"/>
      <w:marTop w:val="0"/>
      <w:marBottom w:val="0"/>
      <w:divBdr>
        <w:top w:val="none" w:sz="0" w:space="0" w:color="auto"/>
        <w:left w:val="none" w:sz="0" w:space="0" w:color="auto"/>
        <w:bottom w:val="none" w:sz="0" w:space="0" w:color="auto"/>
        <w:right w:val="none" w:sz="0" w:space="0" w:color="auto"/>
      </w:divBdr>
      <w:divsChild>
        <w:div w:id="125321884">
          <w:marLeft w:val="547"/>
          <w:marRight w:val="0"/>
          <w:marTop w:val="130"/>
          <w:marBottom w:val="0"/>
          <w:divBdr>
            <w:top w:val="none" w:sz="0" w:space="0" w:color="auto"/>
            <w:left w:val="none" w:sz="0" w:space="0" w:color="auto"/>
            <w:bottom w:val="none" w:sz="0" w:space="0" w:color="auto"/>
            <w:right w:val="none" w:sz="0" w:space="0" w:color="auto"/>
          </w:divBdr>
        </w:div>
      </w:divsChild>
    </w:div>
    <w:div w:id="270360174">
      <w:bodyDiv w:val="1"/>
      <w:marLeft w:val="0"/>
      <w:marRight w:val="0"/>
      <w:marTop w:val="0"/>
      <w:marBottom w:val="0"/>
      <w:divBdr>
        <w:top w:val="none" w:sz="0" w:space="0" w:color="auto"/>
        <w:left w:val="none" w:sz="0" w:space="0" w:color="auto"/>
        <w:bottom w:val="none" w:sz="0" w:space="0" w:color="auto"/>
        <w:right w:val="none" w:sz="0" w:space="0" w:color="auto"/>
      </w:divBdr>
    </w:div>
    <w:div w:id="272832134">
      <w:bodyDiv w:val="1"/>
      <w:marLeft w:val="0"/>
      <w:marRight w:val="0"/>
      <w:marTop w:val="0"/>
      <w:marBottom w:val="0"/>
      <w:divBdr>
        <w:top w:val="none" w:sz="0" w:space="0" w:color="auto"/>
        <w:left w:val="none" w:sz="0" w:space="0" w:color="auto"/>
        <w:bottom w:val="none" w:sz="0" w:space="0" w:color="auto"/>
        <w:right w:val="none" w:sz="0" w:space="0" w:color="auto"/>
      </w:divBdr>
    </w:div>
    <w:div w:id="274336067">
      <w:bodyDiv w:val="1"/>
      <w:marLeft w:val="0"/>
      <w:marRight w:val="0"/>
      <w:marTop w:val="0"/>
      <w:marBottom w:val="0"/>
      <w:divBdr>
        <w:top w:val="none" w:sz="0" w:space="0" w:color="auto"/>
        <w:left w:val="none" w:sz="0" w:space="0" w:color="auto"/>
        <w:bottom w:val="none" w:sz="0" w:space="0" w:color="auto"/>
        <w:right w:val="none" w:sz="0" w:space="0" w:color="auto"/>
      </w:divBdr>
    </w:div>
    <w:div w:id="291054566">
      <w:bodyDiv w:val="1"/>
      <w:marLeft w:val="0"/>
      <w:marRight w:val="0"/>
      <w:marTop w:val="0"/>
      <w:marBottom w:val="0"/>
      <w:divBdr>
        <w:top w:val="none" w:sz="0" w:space="0" w:color="auto"/>
        <w:left w:val="none" w:sz="0" w:space="0" w:color="auto"/>
        <w:bottom w:val="none" w:sz="0" w:space="0" w:color="auto"/>
        <w:right w:val="none" w:sz="0" w:space="0" w:color="auto"/>
      </w:divBdr>
    </w:div>
    <w:div w:id="345520084">
      <w:bodyDiv w:val="1"/>
      <w:marLeft w:val="0"/>
      <w:marRight w:val="0"/>
      <w:marTop w:val="0"/>
      <w:marBottom w:val="0"/>
      <w:divBdr>
        <w:top w:val="none" w:sz="0" w:space="0" w:color="auto"/>
        <w:left w:val="none" w:sz="0" w:space="0" w:color="auto"/>
        <w:bottom w:val="none" w:sz="0" w:space="0" w:color="auto"/>
        <w:right w:val="none" w:sz="0" w:space="0" w:color="auto"/>
      </w:divBdr>
    </w:div>
    <w:div w:id="415441110">
      <w:bodyDiv w:val="1"/>
      <w:marLeft w:val="0"/>
      <w:marRight w:val="0"/>
      <w:marTop w:val="0"/>
      <w:marBottom w:val="0"/>
      <w:divBdr>
        <w:top w:val="none" w:sz="0" w:space="0" w:color="auto"/>
        <w:left w:val="none" w:sz="0" w:space="0" w:color="auto"/>
        <w:bottom w:val="none" w:sz="0" w:space="0" w:color="auto"/>
        <w:right w:val="none" w:sz="0" w:space="0" w:color="auto"/>
      </w:divBdr>
    </w:div>
    <w:div w:id="479156189">
      <w:bodyDiv w:val="1"/>
      <w:marLeft w:val="0"/>
      <w:marRight w:val="0"/>
      <w:marTop w:val="0"/>
      <w:marBottom w:val="0"/>
      <w:divBdr>
        <w:top w:val="none" w:sz="0" w:space="0" w:color="auto"/>
        <w:left w:val="none" w:sz="0" w:space="0" w:color="auto"/>
        <w:bottom w:val="none" w:sz="0" w:space="0" w:color="auto"/>
        <w:right w:val="none" w:sz="0" w:space="0" w:color="auto"/>
      </w:divBdr>
      <w:divsChild>
        <w:div w:id="1605575438">
          <w:marLeft w:val="547"/>
          <w:marRight w:val="0"/>
          <w:marTop w:val="120"/>
          <w:marBottom w:val="0"/>
          <w:divBdr>
            <w:top w:val="none" w:sz="0" w:space="0" w:color="auto"/>
            <w:left w:val="none" w:sz="0" w:space="0" w:color="auto"/>
            <w:bottom w:val="none" w:sz="0" w:space="0" w:color="auto"/>
            <w:right w:val="none" w:sz="0" w:space="0" w:color="auto"/>
          </w:divBdr>
        </w:div>
        <w:div w:id="1341469477">
          <w:marLeft w:val="547"/>
          <w:marRight w:val="0"/>
          <w:marTop w:val="120"/>
          <w:marBottom w:val="0"/>
          <w:divBdr>
            <w:top w:val="none" w:sz="0" w:space="0" w:color="auto"/>
            <w:left w:val="none" w:sz="0" w:space="0" w:color="auto"/>
            <w:bottom w:val="none" w:sz="0" w:space="0" w:color="auto"/>
            <w:right w:val="none" w:sz="0" w:space="0" w:color="auto"/>
          </w:divBdr>
        </w:div>
        <w:div w:id="1013923818">
          <w:marLeft w:val="547"/>
          <w:marRight w:val="0"/>
          <w:marTop w:val="120"/>
          <w:marBottom w:val="0"/>
          <w:divBdr>
            <w:top w:val="none" w:sz="0" w:space="0" w:color="auto"/>
            <w:left w:val="none" w:sz="0" w:space="0" w:color="auto"/>
            <w:bottom w:val="none" w:sz="0" w:space="0" w:color="auto"/>
            <w:right w:val="none" w:sz="0" w:space="0" w:color="auto"/>
          </w:divBdr>
        </w:div>
      </w:divsChild>
    </w:div>
    <w:div w:id="487674772">
      <w:bodyDiv w:val="1"/>
      <w:marLeft w:val="0"/>
      <w:marRight w:val="0"/>
      <w:marTop w:val="0"/>
      <w:marBottom w:val="0"/>
      <w:divBdr>
        <w:top w:val="none" w:sz="0" w:space="0" w:color="auto"/>
        <w:left w:val="none" w:sz="0" w:space="0" w:color="auto"/>
        <w:bottom w:val="none" w:sz="0" w:space="0" w:color="auto"/>
        <w:right w:val="none" w:sz="0" w:space="0" w:color="auto"/>
      </w:divBdr>
    </w:div>
    <w:div w:id="513541205">
      <w:bodyDiv w:val="1"/>
      <w:marLeft w:val="0"/>
      <w:marRight w:val="0"/>
      <w:marTop w:val="0"/>
      <w:marBottom w:val="0"/>
      <w:divBdr>
        <w:top w:val="none" w:sz="0" w:space="0" w:color="auto"/>
        <w:left w:val="none" w:sz="0" w:space="0" w:color="auto"/>
        <w:bottom w:val="none" w:sz="0" w:space="0" w:color="auto"/>
        <w:right w:val="none" w:sz="0" w:space="0" w:color="auto"/>
      </w:divBdr>
    </w:div>
    <w:div w:id="516623012">
      <w:bodyDiv w:val="1"/>
      <w:marLeft w:val="0"/>
      <w:marRight w:val="0"/>
      <w:marTop w:val="0"/>
      <w:marBottom w:val="0"/>
      <w:divBdr>
        <w:top w:val="none" w:sz="0" w:space="0" w:color="auto"/>
        <w:left w:val="none" w:sz="0" w:space="0" w:color="auto"/>
        <w:bottom w:val="none" w:sz="0" w:space="0" w:color="auto"/>
        <w:right w:val="none" w:sz="0" w:space="0" w:color="auto"/>
      </w:divBdr>
    </w:div>
    <w:div w:id="552933892">
      <w:bodyDiv w:val="1"/>
      <w:marLeft w:val="0"/>
      <w:marRight w:val="0"/>
      <w:marTop w:val="0"/>
      <w:marBottom w:val="0"/>
      <w:divBdr>
        <w:top w:val="none" w:sz="0" w:space="0" w:color="auto"/>
        <w:left w:val="none" w:sz="0" w:space="0" w:color="auto"/>
        <w:bottom w:val="none" w:sz="0" w:space="0" w:color="auto"/>
        <w:right w:val="none" w:sz="0" w:space="0" w:color="auto"/>
      </w:divBdr>
    </w:div>
    <w:div w:id="553077093">
      <w:bodyDiv w:val="1"/>
      <w:marLeft w:val="0"/>
      <w:marRight w:val="0"/>
      <w:marTop w:val="0"/>
      <w:marBottom w:val="0"/>
      <w:divBdr>
        <w:top w:val="none" w:sz="0" w:space="0" w:color="auto"/>
        <w:left w:val="none" w:sz="0" w:space="0" w:color="auto"/>
        <w:bottom w:val="none" w:sz="0" w:space="0" w:color="auto"/>
        <w:right w:val="none" w:sz="0" w:space="0" w:color="auto"/>
      </w:divBdr>
    </w:div>
    <w:div w:id="553547938">
      <w:bodyDiv w:val="1"/>
      <w:marLeft w:val="0"/>
      <w:marRight w:val="0"/>
      <w:marTop w:val="0"/>
      <w:marBottom w:val="0"/>
      <w:divBdr>
        <w:top w:val="none" w:sz="0" w:space="0" w:color="auto"/>
        <w:left w:val="none" w:sz="0" w:space="0" w:color="auto"/>
        <w:bottom w:val="none" w:sz="0" w:space="0" w:color="auto"/>
        <w:right w:val="none" w:sz="0" w:space="0" w:color="auto"/>
      </w:divBdr>
    </w:div>
    <w:div w:id="610866930">
      <w:bodyDiv w:val="1"/>
      <w:marLeft w:val="0"/>
      <w:marRight w:val="0"/>
      <w:marTop w:val="0"/>
      <w:marBottom w:val="0"/>
      <w:divBdr>
        <w:top w:val="none" w:sz="0" w:space="0" w:color="auto"/>
        <w:left w:val="none" w:sz="0" w:space="0" w:color="auto"/>
        <w:bottom w:val="none" w:sz="0" w:space="0" w:color="auto"/>
        <w:right w:val="none" w:sz="0" w:space="0" w:color="auto"/>
      </w:divBdr>
    </w:div>
    <w:div w:id="644970356">
      <w:bodyDiv w:val="1"/>
      <w:marLeft w:val="0"/>
      <w:marRight w:val="0"/>
      <w:marTop w:val="0"/>
      <w:marBottom w:val="0"/>
      <w:divBdr>
        <w:top w:val="none" w:sz="0" w:space="0" w:color="auto"/>
        <w:left w:val="none" w:sz="0" w:space="0" w:color="auto"/>
        <w:bottom w:val="none" w:sz="0" w:space="0" w:color="auto"/>
        <w:right w:val="none" w:sz="0" w:space="0" w:color="auto"/>
      </w:divBdr>
    </w:div>
    <w:div w:id="655573752">
      <w:bodyDiv w:val="1"/>
      <w:marLeft w:val="0"/>
      <w:marRight w:val="0"/>
      <w:marTop w:val="0"/>
      <w:marBottom w:val="0"/>
      <w:divBdr>
        <w:top w:val="none" w:sz="0" w:space="0" w:color="auto"/>
        <w:left w:val="none" w:sz="0" w:space="0" w:color="auto"/>
        <w:bottom w:val="none" w:sz="0" w:space="0" w:color="auto"/>
        <w:right w:val="none" w:sz="0" w:space="0" w:color="auto"/>
      </w:divBdr>
      <w:divsChild>
        <w:div w:id="944656624">
          <w:marLeft w:val="0"/>
          <w:marRight w:val="0"/>
          <w:marTop w:val="0"/>
          <w:marBottom w:val="0"/>
          <w:divBdr>
            <w:top w:val="single" w:sz="2" w:space="0" w:color="2E2E2E"/>
            <w:left w:val="single" w:sz="2" w:space="0" w:color="2E2E2E"/>
            <w:bottom w:val="single" w:sz="2" w:space="0" w:color="2E2E2E"/>
            <w:right w:val="single" w:sz="2" w:space="0" w:color="2E2E2E"/>
          </w:divBdr>
          <w:divsChild>
            <w:div w:id="499858841">
              <w:marLeft w:val="0"/>
              <w:marRight w:val="0"/>
              <w:marTop w:val="0"/>
              <w:marBottom w:val="0"/>
              <w:divBdr>
                <w:top w:val="single" w:sz="6" w:space="0" w:color="C9C9C9"/>
                <w:left w:val="none" w:sz="0" w:space="0" w:color="auto"/>
                <w:bottom w:val="none" w:sz="0" w:space="0" w:color="auto"/>
                <w:right w:val="none" w:sz="0" w:space="0" w:color="auto"/>
              </w:divBdr>
              <w:divsChild>
                <w:div w:id="204341669">
                  <w:marLeft w:val="0"/>
                  <w:marRight w:val="0"/>
                  <w:marTop w:val="0"/>
                  <w:marBottom w:val="0"/>
                  <w:divBdr>
                    <w:top w:val="none" w:sz="0" w:space="0" w:color="auto"/>
                    <w:left w:val="none" w:sz="0" w:space="0" w:color="auto"/>
                    <w:bottom w:val="none" w:sz="0" w:space="0" w:color="auto"/>
                    <w:right w:val="none" w:sz="0" w:space="0" w:color="auto"/>
                  </w:divBdr>
                  <w:divsChild>
                    <w:div w:id="210966783">
                      <w:marLeft w:val="0"/>
                      <w:marRight w:val="0"/>
                      <w:marTop w:val="0"/>
                      <w:marBottom w:val="0"/>
                      <w:divBdr>
                        <w:top w:val="none" w:sz="0" w:space="0" w:color="auto"/>
                        <w:left w:val="none" w:sz="0" w:space="0" w:color="auto"/>
                        <w:bottom w:val="none" w:sz="0" w:space="0" w:color="auto"/>
                        <w:right w:val="none" w:sz="0" w:space="0" w:color="auto"/>
                      </w:divBdr>
                      <w:divsChild>
                        <w:div w:id="7592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141940">
      <w:bodyDiv w:val="1"/>
      <w:marLeft w:val="0"/>
      <w:marRight w:val="0"/>
      <w:marTop w:val="0"/>
      <w:marBottom w:val="0"/>
      <w:divBdr>
        <w:top w:val="none" w:sz="0" w:space="0" w:color="auto"/>
        <w:left w:val="none" w:sz="0" w:space="0" w:color="auto"/>
        <w:bottom w:val="none" w:sz="0" w:space="0" w:color="auto"/>
        <w:right w:val="none" w:sz="0" w:space="0" w:color="auto"/>
      </w:divBdr>
      <w:divsChild>
        <w:div w:id="660818203">
          <w:marLeft w:val="806"/>
          <w:marRight w:val="0"/>
          <w:marTop w:val="144"/>
          <w:marBottom w:val="0"/>
          <w:divBdr>
            <w:top w:val="none" w:sz="0" w:space="0" w:color="auto"/>
            <w:left w:val="none" w:sz="0" w:space="0" w:color="auto"/>
            <w:bottom w:val="none" w:sz="0" w:space="0" w:color="auto"/>
            <w:right w:val="none" w:sz="0" w:space="0" w:color="auto"/>
          </w:divBdr>
        </w:div>
      </w:divsChild>
    </w:div>
    <w:div w:id="733283448">
      <w:bodyDiv w:val="1"/>
      <w:marLeft w:val="0"/>
      <w:marRight w:val="0"/>
      <w:marTop w:val="0"/>
      <w:marBottom w:val="0"/>
      <w:divBdr>
        <w:top w:val="none" w:sz="0" w:space="0" w:color="auto"/>
        <w:left w:val="none" w:sz="0" w:space="0" w:color="auto"/>
        <w:bottom w:val="none" w:sz="0" w:space="0" w:color="auto"/>
        <w:right w:val="none" w:sz="0" w:space="0" w:color="auto"/>
      </w:divBdr>
    </w:div>
    <w:div w:id="735512449">
      <w:bodyDiv w:val="1"/>
      <w:marLeft w:val="0"/>
      <w:marRight w:val="0"/>
      <w:marTop w:val="0"/>
      <w:marBottom w:val="0"/>
      <w:divBdr>
        <w:top w:val="none" w:sz="0" w:space="0" w:color="auto"/>
        <w:left w:val="none" w:sz="0" w:space="0" w:color="auto"/>
        <w:bottom w:val="none" w:sz="0" w:space="0" w:color="auto"/>
        <w:right w:val="none" w:sz="0" w:space="0" w:color="auto"/>
      </w:divBdr>
    </w:div>
    <w:div w:id="774518581">
      <w:bodyDiv w:val="1"/>
      <w:marLeft w:val="0"/>
      <w:marRight w:val="0"/>
      <w:marTop w:val="0"/>
      <w:marBottom w:val="0"/>
      <w:divBdr>
        <w:top w:val="none" w:sz="0" w:space="0" w:color="auto"/>
        <w:left w:val="none" w:sz="0" w:space="0" w:color="auto"/>
        <w:bottom w:val="none" w:sz="0" w:space="0" w:color="auto"/>
        <w:right w:val="none" w:sz="0" w:space="0" w:color="auto"/>
      </w:divBdr>
    </w:div>
    <w:div w:id="789128583">
      <w:bodyDiv w:val="1"/>
      <w:marLeft w:val="0"/>
      <w:marRight w:val="0"/>
      <w:marTop w:val="0"/>
      <w:marBottom w:val="0"/>
      <w:divBdr>
        <w:top w:val="none" w:sz="0" w:space="0" w:color="auto"/>
        <w:left w:val="none" w:sz="0" w:space="0" w:color="auto"/>
        <w:bottom w:val="none" w:sz="0" w:space="0" w:color="auto"/>
        <w:right w:val="none" w:sz="0" w:space="0" w:color="auto"/>
      </w:divBdr>
    </w:div>
    <w:div w:id="852107729">
      <w:bodyDiv w:val="1"/>
      <w:marLeft w:val="0"/>
      <w:marRight w:val="0"/>
      <w:marTop w:val="0"/>
      <w:marBottom w:val="0"/>
      <w:divBdr>
        <w:top w:val="none" w:sz="0" w:space="0" w:color="auto"/>
        <w:left w:val="none" w:sz="0" w:space="0" w:color="auto"/>
        <w:bottom w:val="none" w:sz="0" w:space="0" w:color="auto"/>
        <w:right w:val="none" w:sz="0" w:space="0" w:color="auto"/>
      </w:divBdr>
    </w:div>
    <w:div w:id="895622755">
      <w:bodyDiv w:val="1"/>
      <w:marLeft w:val="0"/>
      <w:marRight w:val="0"/>
      <w:marTop w:val="0"/>
      <w:marBottom w:val="0"/>
      <w:divBdr>
        <w:top w:val="none" w:sz="0" w:space="0" w:color="auto"/>
        <w:left w:val="none" w:sz="0" w:space="0" w:color="auto"/>
        <w:bottom w:val="none" w:sz="0" w:space="0" w:color="auto"/>
        <w:right w:val="none" w:sz="0" w:space="0" w:color="auto"/>
      </w:divBdr>
    </w:div>
    <w:div w:id="928200798">
      <w:bodyDiv w:val="1"/>
      <w:marLeft w:val="0"/>
      <w:marRight w:val="0"/>
      <w:marTop w:val="0"/>
      <w:marBottom w:val="0"/>
      <w:divBdr>
        <w:top w:val="none" w:sz="0" w:space="0" w:color="auto"/>
        <w:left w:val="none" w:sz="0" w:space="0" w:color="auto"/>
        <w:bottom w:val="none" w:sz="0" w:space="0" w:color="auto"/>
        <w:right w:val="none" w:sz="0" w:space="0" w:color="auto"/>
      </w:divBdr>
    </w:div>
    <w:div w:id="935401198">
      <w:bodyDiv w:val="1"/>
      <w:marLeft w:val="0"/>
      <w:marRight w:val="0"/>
      <w:marTop w:val="0"/>
      <w:marBottom w:val="0"/>
      <w:divBdr>
        <w:top w:val="none" w:sz="0" w:space="0" w:color="auto"/>
        <w:left w:val="none" w:sz="0" w:space="0" w:color="auto"/>
        <w:bottom w:val="none" w:sz="0" w:space="0" w:color="auto"/>
        <w:right w:val="none" w:sz="0" w:space="0" w:color="auto"/>
      </w:divBdr>
    </w:div>
    <w:div w:id="1051879678">
      <w:bodyDiv w:val="1"/>
      <w:marLeft w:val="0"/>
      <w:marRight w:val="0"/>
      <w:marTop w:val="0"/>
      <w:marBottom w:val="0"/>
      <w:divBdr>
        <w:top w:val="none" w:sz="0" w:space="0" w:color="auto"/>
        <w:left w:val="none" w:sz="0" w:space="0" w:color="auto"/>
        <w:bottom w:val="none" w:sz="0" w:space="0" w:color="auto"/>
        <w:right w:val="none" w:sz="0" w:space="0" w:color="auto"/>
      </w:divBdr>
    </w:div>
    <w:div w:id="1052774895">
      <w:bodyDiv w:val="1"/>
      <w:marLeft w:val="0"/>
      <w:marRight w:val="0"/>
      <w:marTop w:val="0"/>
      <w:marBottom w:val="0"/>
      <w:divBdr>
        <w:top w:val="none" w:sz="0" w:space="0" w:color="auto"/>
        <w:left w:val="none" w:sz="0" w:space="0" w:color="auto"/>
        <w:bottom w:val="none" w:sz="0" w:space="0" w:color="auto"/>
        <w:right w:val="none" w:sz="0" w:space="0" w:color="auto"/>
      </w:divBdr>
    </w:div>
    <w:div w:id="1067415758">
      <w:bodyDiv w:val="1"/>
      <w:marLeft w:val="0"/>
      <w:marRight w:val="0"/>
      <w:marTop w:val="0"/>
      <w:marBottom w:val="0"/>
      <w:divBdr>
        <w:top w:val="none" w:sz="0" w:space="0" w:color="auto"/>
        <w:left w:val="none" w:sz="0" w:space="0" w:color="auto"/>
        <w:bottom w:val="none" w:sz="0" w:space="0" w:color="auto"/>
        <w:right w:val="none" w:sz="0" w:space="0" w:color="auto"/>
      </w:divBdr>
      <w:divsChild>
        <w:div w:id="1527792319">
          <w:marLeft w:val="864"/>
          <w:marRight w:val="0"/>
          <w:marTop w:val="134"/>
          <w:marBottom w:val="0"/>
          <w:divBdr>
            <w:top w:val="none" w:sz="0" w:space="0" w:color="auto"/>
            <w:left w:val="none" w:sz="0" w:space="0" w:color="auto"/>
            <w:bottom w:val="none" w:sz="0" w:space="0" w:color="auto"/>
            <w:right w:val="none" w:sz="0" w:space="0" w:color="auto"/>
          </w:divBdr>
        </w:div>
        <w:div w:id="577254752">
          <w:marLeft w:val="864"/>
          <w:marRight w:val="0"/>
          <w:marTop w:val="134"/>
          <w:marBottom w:val="0"/>
          <w:divBdr>
            <w:top w:val="none" w:sz="0" w:space="0" w:color="auto"/>
            <w:left w:val="none" w:sz="0" w:space="0" w:color="auto"/>
            <w:bottom w:val="none" w:sz="0" w:space="0" w:color="auto"/>
            <w:right w:val="none" w:sz="0" w:space="0" w:color="auto"/>
          </w:divBdr>
        </w:div>
      </w:divsChild>
    </w:div>
    <w:div w:id="1084108571">
      <w:bodyDiv w:val="1"/>
      <w:marLeft w:val="0"/>
      <w:marRight w:val="0"/>
      <w:marTop w:val="0"/>
      <w:marBottom w:val="0"/>
      <w:divBdr>
        <w:top w:val="none" w:sz="0" w:space="0" w:color="auto"/>
        <w:left w:val="none" w:sz="0" w:space="0" w:color="auto"/>
        <w:bottom w:val="none" w:sz="0" w:space="0" w:color="auto"/>
        <w:right w:val="none" w:sz="0" w:space="0" w:color="auto"/>
      </w:divBdr>
    </w:div>
    <w:div w:id="1093278835">
      <w:bodyDiv w:val="1"/>
      <w:marLeft w:val="0"/>
      <w:marRight w:val="0"/>
      <w:marTop w:val="0"/>
      <w:marBottom w:val="0"/>
      <w:divBdr>
        <w:top w:val="none" w:sz="0" w:space="0" w:color="auto"/>
        <w:left w:val="none" w:sz="0" w:space="0" w:color="auto"/>
        <w:bottom w:val="none" w:sz="0" w:space="0" w:color="auto"/>
        <w:right w:val="none" w:sz="0" w:space="0" w:color="auto"/>
      </w:divBdr>
      <w:divsChild>
        <w:div w:id="294334632">
          <w:marLeft w:val="0"/>
          <w:marRight w:val="0"/>
          <w:marTop w:val="0"/>
          <w:marBottom w:val="0"/>
          <w:divBdr>
            <w:top w:val="none" w:sz="0" w:space="0" w:color="auto"/>
            <w:left w:val="none" w:sz="0" w:space="0" w:color="auto"/>
            <w:bottom w:val="none" w:sz="0" w:space="0" w:color="auto"/>
            <w:right w:val="none" w:sz="0" w:space="0" w:color="auto"/>
          </w:divBdr>
          <w:divsChild>
            <w:div w:id="7955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981783">
      <w:bodyDiv w:val="1"/>
      <w:marLeft w:val="0"/>
      <w:marRight w:val="0"/>
      <w:marTop w:val="0"/>
      <w:marBottom w:val="0"/>
      <w:divBdr>
        <w:top w:val="none" w:sz="0" w:space="0" w:color="auto"/>
        <w:left w:val="none" w:sz="0" w:space="0" w:color="auto"/>
        <w:bottom w:val="none" w:sz="0" w:space="0" w:color="auto"/>
        <w:right w:val="none" w:sz="0" w:space="0" w:color="auto"/>
      </w:divBdr>
    </w:div>
    <w:div w:id="1172792484">
      <w:bodyDiv w:val="1"/>
      <w:marLeft w:val="0"/>
      <w:marRight w:val="0"/>
      <w:marTop w:val="0"/>
      <w:marBottom w:val="0"/>
      <w:divBdr>
        <w:top w:val="none" w:sz="0" w:space="0" w:color="auto"/>
        <w:left w:val="none" w:sz="0" w:space="0" w:color="auto"/>
        <w:bottom w:val="none" w:sz="0" w:space="0" w:color="auto"/>
        <w:right w:val="none" w:sz="0" w:space="0" w:color="auto"/>
      </w:divBdr>
    </w:div>
    <w:div w:id="1211847270">
      <w:bodyDiv w:val="1"/>
      <w:marLeft w:val="0"/>
      <w:marRight w:val="0"/>
      <w:marTop w:val="0"/>
      <w:marBottom w:val="0"/>
      <w:divBdr>
        <w:top w:val="none" w:sz="0" w:space="0" w:color="auto"/>
        <w:left w:val="none" w:sz="0" w:space="0" w:color="auto"/>
        <w:bottom w:val="none" w:sz="0" w:space="0" w:color="auto"/>
        <w:right w:val="none" w:sz="0" w:space="0" w:color="auto"/>
      </w:divBdr>
      <w:divsChild>
        <w:div w:id="1119180122">
          <w:marLeft w:val="432"/>
          <w:marRight w:val="0"/>
          <w:marTop w:val="116"/>
          <w:marBottom w:val="0"/>
          <w:divBdr>
            <w:top w:val="none" w:sz="0" w:space="0" w:color="auto"/>
            <w:left w:val="none" w:sz="0" w:space="0" w:color="auto"/>
            <w:bottom w:val="none" w:sz="0" w:space="0" w:color="auto"/>
            <w:right w:val="none" w:sz="0" w:space="0" w:color="auto"/>
          </w:divBdr>
        </w:div>
        <w:div w:id="1890343119">
          <w:marLeft w:val="432"/>
          <w:marRight w:val="0"/>
          <w:marTop w:val="116"/>
          <w:marBottom w:val="0"/>
          <w:divBdr>
            <w:top w:val="none" w:sz="0" w:space="0" w:color="auto"/>
            <w:left w:val="none" w:sz="0" w:space="0" w:color="auto"/>
            <w:bottom w:val="none" w:sz="0" w:space="0" w:color="auto"/>
            <w:right w:val="none" w:sz="0" w:space="0" w:color="auto"/>
          </w:divBdr>
        </w:div>
        <w:div w:id="431630591">
          <w:marLeft w:val="432"/>
          <w:marRight w:val="0"/>
          <w:marTop w:val="116"/>
          <w:marBottom w:val="0"/>
          <w:divBdr>
            <w:top w:val="none" w:sz="0" w:space="0" w:color="auto"/>
            <w:left w:val="none" w:sz="0" w:space="0" w:color="auto"/>
            <w:bottom w:val="none" w:sz="0" w:space="0" w:color="auto"/>
            <w:right w:val="none" w:sz="0" w:space="0" w:color="auto"/>
          </w:divBdr>
        </w:div>
      </w:divsChild>
    </w:div>
    <w:div w:id="1237320811">
      <w:bodyDiv w:val="1"/>
      <w:marLeft w:val="0"/>
      <w:marRight w:val="0"/>
      <w:marTop w:val="0"/>
      <w:marBottom w:val="0"/>
      <w:divBdr>
        <w:top w:val="none" w:sz="0" w:space="0" w:color="auto"/>
        <w:left w:val="none" w:sz="0" w:space="0" w:color="auto"/>
        <w:bottom w:val="none" w:sz="0" w:space="0" w:color="auto"/>
        <w:right w:val="none" w:sz="0" w:space="0" w:color="auto"/>
      </w:divBdr>
      <w:divsChild>
        <w:div w:id="613051833">
          <w:marLeft w:val="432"/>
          <w:marRight w:val="0"/>
          <w:marTop w:val="116"/>
          <w:marBottom w:val="0"/>
          <w:divBdr>
            <w:top w:val="none" w:sz="0" w:space="0" w:color="auto"/>
            <w:left w:val="none" w:sz="0" w:space="0" w:color="auto"/>
            <w:bottom w:val="none" w:sz="0" w:space="0" w:color="auto"/>
            <w:right w:val="none" w:sz="0" w:space="0" w:color="auto"/>
          </w:divBdr>
        </w:div>
        <w:div w:id="2000576717">
          <w:marLeft w:val="432"/>
          <w:marRight w:val="0"/>
          <w:marTop w:val="116"/>
          <w:marBottom w:val="0"/>
          <w:divBdr>
            <w:top w:val="none" w:sz="0" w:space="0" w:color="auto"/>
            <w:left w:val="none" w:sz="0" w:space="0" w:color="auto"/>
            <w:bottom w:val="none" w:sz="0" w:space="0" w:color="auto"/>
            <w:right w:val="none" w:sz="0" w:space="0" w:color="auto"/>
          </w:divBdr>
        </w:div>
      </w:divsChild>
    </w:div>
    <w:div w:id="1239945938">
      <w:bodyDiv w:val="1"/>
      <w:marLeft w:val="0"/>
      <w:marRight w:val="0"/>
      <w:marTop w:val="0"/>
      <w:marBottom w:val="0"/>
      <w:divBdr>
        <w:top w:val="none" w:sz="0" w:space="0" w:color="auto"/>
        <w:left w:val="none" w:sz="0" w:space="0" w:color="auto"/>
        <w:bottom w:val="none" w:sz="0" w:space="0" w:color="auto"/>
        <w:right w:val="none" w:sz="0" w:space="0" w:color="auto"/>
      </w:divBdr>
    </w:div>
    <w:div w:id="1241405866">
      <w:bodyDiv w:val="1"/>
      <w:marLeft w:val="0"/>
      <w:marRight w:val="0"/>
      <w:marTop w:val="0"/>
      <w:marBottom w:val="0"/>
      <w:divBdr>
        <w:top w:val="none" w:sz="0" w:space="0" w:color="auto"/>
        <w:left w:val="none" w:sz="0" w:space="0" w:color="auto"/>
        <w:bottom w:val="none" w:sz="0" w:space="0" w:color="auto"/>
        <w:right w:val="none" w:sz="0" w:space="0" w:color="auto"/>
      </w:divBdr>
    </w:div>
    <w:div w:id="1242132441">
      <w:bodyDiv w:val="1"/>
      <w:marLeft w:val="0"/>
      <w:marRight w:val="0"/>
      <w:marTop w:val="0"/>
      <w:marBottom w:val="0"/>
      <w:divBdr>
        <w:top w:val="none" w:sz="0" w:space="0" w:color="auto"/>
        <w:left w:val="none" w:sz="0" w:space="0" w:color="auto"/>
        <w:bottom w:val="none" w:sz="0" w:space="0" w:color="auto"/>
        <w:right w:val="none" w:sz="0" w:space="0" w:color="auto"/>
      </w:divBdr>
    </w:div>
    <w:div w:id="1264418201">
      <w:bodyDiv w:val="1"/>
      <w:marLeft w:val="0"/>
      <w:marRight w:val="0"/>
      <w:marTop w:val="0"/>
      <w:marBottom w:val="0"/>
      <w:divBdr>
        <w:top w:val="none" w:sz="0" w:space="0" w:color="auto"/>
        <w:left w:val="none" w:sz="0" w:space="0" w:color="auto"/>
        <w:bottom w:val="none" w:sz="0" w:space="0" w:color="auto"/>
        <w:right w:val="none" w:sz="0" w:space="0" w:color="auto"/>
      </w:divBdr>
      <w:divsChild>
        <w:div w:id="286786939">
          <w:marLeft w:val="432"/>
          <w:marRight w:val="0"/>
          <w:marTop w:val="116"/>
          <w:marBottom w:val="0"/>
          <w:divBdr>
            <w:top w:val="none" w:sz="0" w:space="0" w:color="auto"/>
            <w:left w:val="none" w:sz="0" w:space="0" w:color="auto"/>
            <w:bottom w:val="none" w:sz="0" w:space="0" w:color="auto"/>
            <w:right w:val="none" w:sz="0" w:space="0" w:color="auto"/>
          </w:divBdr>
        </w:div>
        <w:div w:id="1340766654">
          <w:marLeft w:val="432"/>
          <w:marRight w:val="0"/>
          <w:marTop w:val="116"/>
          <w:marBottom w:val="0"/>
          <w:divBdr>
            <w:top w:val="none" w:sz="0" w:space="0" w:color="auto"/>
            <w:left w:val="none" w:sz="0" w:space="0" w:color="auto"/>
            <w:bottom w:val="none" w:sz="0" w:space="0" w:color="auto"/>
            <w:right w:val="none" w:sz="0" w:space="0" w:color="auto"/>
          </w:divBdr>
        </w:div>
        <w:div w:id="502549915">
          <w:marLeft w:val="432"/>
          <w:marRight w:val="0"/>
          <w:marTop w:val="116"/>
          <w:marBottom w:val="0"/>
          <w:divBdr>
            <w:top w:val="none" w:sz="0" w:space="0" w:color="auto"/>
            <w:left w:val="none" w:sz="0" w:space="0" w:color="auto"/>
            <w:bottom w:val="none" w:sz="0" w:space="0" w:color="auto"/>
            <w:right w:val="none" w:sz="0" w:space="0" w:color="auto"/>
          </w:divBdr>
        </w:div>
      </w:divsChild>
    </w:div>
    <w:div w:id="1322006762">
      <w:bodyDiv w:val="1"/>
      <w:marLeft w:val="0"/>
      <w:marRight w:val="0"/>
      <w:marTop w:val="0"/>
      <w:marBottom w:val="0"/>
      <w:divBdr>
        <w:top w:val="none" w:sz="0" w:space="0" w:color="auto"/>
        <w:left w:val="none" w:sz="0" w:space="0" w:color="auto"/>
        <w:bottom w:val="none" w:sz="0" w:space="0" w:color="auto"/>
        <w:right w:val="none" w:sz="0" w:space="0" w:color="auto"/>
      </w:divBdr>
      <w:divsChild>
        <w:div w:id="1818766057">
          <w:marLeft w:val="0"/>
          <w:marRight w:val="0"/>
          <w:marTop w:val="100"/>
          <w:marBottom w:val="100"/>
          <w:divBdr>
            <w:top w:val="none" w:sz="0" w:space="0" w:color="auto"/>
            <w:left w:val="single" w:sz="6" w:space="0" w:color="CCCCCC"/>
            <w:bottom w:val="none" w:sz="0" w:space="0" w:color="auto"/>
            <w:right w:val="single" w:sz="6" w:space="0" w:color="CCCCCC"/>
          </w:divBdr>
          <w:divsChild>
            <w:div w:id="318507428">
              <w:marLeft w:val="0"/>
              <w:marRight w:val="0"/>
              <w:marTop w:val="0"/>
              <w:marBottom w:val="0"/>
              <w:divBdr>
                <w:top w:val="none" w:sz="0" w:space="0" w:color="auto"/>
                <w:left w:val="none" w:sz="0" w:space="0" w:color="auto"/>
                <w:bottom w:val="none" w:sz="0" w:space="0" w:color="auto"/>
                <w:right w:val="none" w:sz="0" w:space="0" w:color="auto"/>
              </w:divBdr>
              <w:divsChild>
                <w:div w:id="172124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687541">
      <w:bodyDiv w:val="1"/>
      <w:marLeft w:val="0"/>
      <w:marRight w:val="0"/>
      <w:marTop w:val="0"/>
      <w:marBottom w:val="0"/>
      <w:divBdr>
        <w:top w:val="none" w:sz="0" w:space="0" w:color="auto"/>
        <w:left w:val="none" w:sz="0" w:space="0" w:color="auto"/>
        <w:bottom w:val="none" w:sz="0" w:space="0" w:color="auto"/>
        <w:right w:val="none" w:sz="0" w:space="0" w:color="auto"/>
      </w:divBdr>
    </w:div>
    <w:div w:id="1384405821">
      <w:bodyDiv w:val="1"/>
      <w:marLeft w:val="0"/>
      <w:marRight w:val="0"/>
      <w:marTop w:val="0"/>
      <w:marBottom w:val="0"/>
      <w:divBdr>
        <w:top w:val="none" w:sz="0" w:space="0" w:color="auto"/>
        <w:left w:val="none" w:sz="0" w:space="0" w:color="auto"/>
        <w:bottom w:val="none" w:sz="0" w:space="0" w:color="auto"/>
        <w:right w:val="none" w:sz="0" w:space="0" w:color="auto"/>
      </w:divBdr>
    </w:div>
    <w:div w:id="1428304204">
      <w:bodyDiv w:val="1"/>
      <w:marLeft w:val="0"/>
      <w:marRight w:val="0"/>
      <w:marTop w:val="0"/>
      <w:marBottom w:val="0"/>
      <w:divBdr>
        <w:top w:val="none" w:sz="0" w:space="0" w:color="auto"/>
        <w:left w:val="none" w:sz="0" w:space="0" w:color="auto"/>
        <w:bottom w:val="none" w:sz="0" w:space="0" w:color="auto"/>
        <w:right w:val="none" w:sz="0" w:space="0" w:color="auto"/>
      </w:divBdr>
    </w:div>
    <w:div w:id="1471479868">
      <w:bodyDiv w:val="1"/>
      <w:marLeft w:val="0"/>
      <w:marRight w:val="0"/>
      <w:marTop w:val="0"/>
      <w:marBottom w:val="0"/>
      <w:divBdr>
        <w:top w:val="none" w:sz="0" w:space="0" w:color="auto"/>
        <w:left w:val="none" w:sz="0" w:space="0" w:color="auto"/>
        <w:bottom w:val="none" w:sz="0" w:space="0" w:color="auto"/>
        <w:right w:val="none" w:sz="0" w:space="0" w:color="auto"/>
      </w:divBdr>
    </w:div>
    <w:div w:id="1473054960">
      <w:bodyDiv w:val="1"/>
      <w:marLeft w:val="0"/>
      <w:marRight w:val="0"/>
      <w:marTop w:val="0"/>
      <w:marBottom w:val="0"/>
      <w:divBdr>
        <w:top w:val="none" w:sz="0" w:space="0" w:color="auto"/>
        <w:left w:val="none" w:sz="0" w:space="0" w:color="auto"/>
        <w:bottom w:val="none" w:sz="0" w:space="0" w:color="auto"/>
        <w:right w:val="none" w:sz="0" w:space="0" w:color="auto"/>
      </w:divBdr>
    </w:div>
    <w:div w:id="1537622317">
      <w:bodyDiv w:val="1"/>
      <w:marLeft w:val="0"/>
      <w:marRight w:val="0"/>
      <w:marTop w:val="0"/>
      <w:marBottom w:val="0"/>
      <w:divBdr>
        <w:top w:val="none" w:sz="0" w:space="0" w:color="auto"/>
        <w:left w:val="none" w:sz="0" w:space="0" w:color="auto"/>
        <w:bottom w:val="none" w:sz="0" w:space="0" w:color="auto"/>
        <w:right w:val="none" w:sz="0" w:space="0" w:color="auto"/>
      </w:divBdr>
    </w:div>
    <w:div w:id="1576474323">
      <w:bodyDiv w:val="1"/>
      <w:marLeft w:val="0"/>
      <w:marRight w:val="0"/>
      <w:marTop w:val="0"/>
      <w:marBottom w:val="0"/>
      <w:divBdr>
        <w:top w:val="none" w:sz="0" w:space="0" w:color="auto"/>
        <w:left w:val="none" w:sz="0" w:space="0" w:color="auto"/>
        <w:bottom w:val="none" w:sz="0" w:space="0" w:color="auto"/>
        <w:right w:val="none" w:sz="0" w:space="0" w:color="auto"/>
      </w:divBdr>
    </w:div>
    <w:div w:id="1592423231">
      <w:bodyDiv w:val="1"/>
      <w:marLeft w:val="0"/>
      <w:marRight w:val="0"/>
      <w:marTop w:val="0"/>
      <w:marBottom w:val="0"/>
      <w:divBdr>
        <w:top w:val="none" w:sz="0" w:space="0" w:color="auto"/>
        <w:left w:val="none" w:sz="0" w:space="0" w:color="auto"/>
        <w:bottom w:val="none" w:sz="0" w:space="0" w:color="auto"/>
        <w:right w:val="none" w:sz="0" w:space="0" w:color="auto"/>
      </w:divBdr>
    </w:div>
    <w:div w:id="1668554356">
      <w:bodyDiv w:val="1"/>
      <w:marLeft w:val="0"/>
      <w:marRight w:val="0"/>
      <w:marTop w:val="0"/>
      <w:marBottom w:val="0"/>
      <w:divBdr>
        <w:top w:val="none" w:sz="0" w:space="0" w:color="auto"/>
        <w:left w:val="none" w:sz="0" w:space="0" w:color="auto"/>
        <w:bottom w:val="none" w:sz="0" w:space="0" w:color="auto"/>
        <w:right w:val="none" w:sz="0" w:space="0" w:color="auto"/>
      </w:divBdr>
    </w:div>
    <w:div w:id="1693073836">
      <w:bodyDiv w:val="1"/>
      <w:marLeft w:val="0"/>
      <w:marRight w:val="0"/>
      <w:marTop w:val="0"/>
      <w:marBottom w:val="0"/>
      <w:divBdr>
        <w:top w:val="none" w:sz="0" w:space="0" w:color="auto"/>
        <w:left w:val="none" w:sz="0" w:space="0" w:color="auto"/>
        <w:bottom w:val="none" w:sz="0" w:space="0" w:color="auto"/>
        <w:right w:val="none" w:sz="0" w:space="0" w:color="auto"/>
      </w:divBdr>
    </w:div>
    <w:div w:id="1716855088">
      <w:bodyDiv w:val="1"/>
      <w:marLeft w:val="0"/>
      <w:marRight w:val="0"/>
      <w:marTop w:val="0"/>
      <w:marBottom w:val="0"/>
      <w:divBdr>
        <w:top w:val="none" w:sz="0" w:space="0" w:color="auto"/>
        <w:left w:val="none" w:sz="0" w:space="0" w:color="auto"/>
        <w:bottom w:val="none" w:sz="0" w:space="0" w:color="auto"/>
        <w:right w:val="none" w:sz="0" w:space="0" w:color="auto"/>
      </w:divBdr>
    </w:div>
    <w:div w:id="1721592586">
      <w:bodyDiv w:val="1"/>
      <w:marLeft w:val="0"/>
      <w:marRight w:val="0"/>
      <w:marTop w:val="0"/>
      <w:marBottom w:val="0"/>
      <w:divBdr>
        <w:top w:val="none" w:sz="0" w:space="0" w:color="auto"/>
        <w:left w:val="none" w:sz="0" w:space="0" w:color="auto"/>
        <w:bottom w:val="none" w:sz="0" w:space="0" w:color="auto"/>
        <w:right w:val="none" w:sz="0" w:space="0" w:color="auto"/>
      </w:divBdr>
    </w:div>
    <w:div w:id="1730495222">
      <w:bodyDiv w:val="1"/>
      <w:marLeft w:val="0"/>
      <w:marRight w:val="0"/>
      <w:marTop w:val="0"/>
      <w:marBottom w:val="0"/>
      <w:divBdr>
        <w:top w:val="none" w:sz="0" w:space="0" w:color="auto"/>
        <w:left w:val="none" w:sz="0" w:space="0" w:color="auto"/>
        <w:bottom w:val="none" w:sz="0" w:space="0" w:color="auto"/>
        <w:right w:val="none" w:sz="0" w:space="0" w:color="auto"/>
      </w:divBdr>
    </w:div>
    <w:div w:id="1762480731">
      <w:bodyDiv w:val="1"/>
      <w:marLeft w:val="0"/>
      <w:marRight w:val="0"/>
      <w:marTop w:val="0"/>
      <w:marBottom w:val="0"/>
      <w:divBdr>
        <w:top w:val="none" w:sz="0" w:space="0" w:color="auto"/>
        <w:left w:val="none" w:sz="0" w:space="0" w:color="auto"/>
        <w:bottom w:val="none" w:sz="0" w:space="0" w:color="auto"/>
        <w:right w:val="none" w:sz="0" w:space="0" w:color="auto"/>
      </w:divBdr>
    </w:div>
    <w:div w:id="1790010840">
      <w:bodyDiv w:val="1"/>
      <w:marLeft w:val="0"/>
      <w:marRight w:val="0"/>
      <w:marTop w:val="0"/>
      <w:marBottom w:val="0"/>
      <w:divBdr>
        <w:top w:val="none" w:sz="0" w:space="0" w:color="auto"/>
        <w:left w:val="none" w:sz="0" w:space="0" w:color="auto"/>
        <w:bottom w:val="none" w:sz="0" w:space="0" w:color="auto"/>
        <w:right w:val="none" w:sz="0" w:space="0" w:color="auto"/>
      </w:divBdr>
      <w:divsChild>
        <w:div w:id="393554856">
          <w:marLeft w:val="0"/>
          <w:marRight w:val="0"/>
          <w:marTop w:val="0"/>
          <w:marBottom w:val="0"/>
          <w:divBdr>
            <w:top w:val="none" w:sz="0" w:space="0" w:color="auto"/>
            <w:left w:val="none" w:sz="0" w:space="0" w:color="auto"/>
            <w:bottom w:val="none" w:sz="0" w:space="0" w:color="auto"/>
            <w:right w:val="none" w:sz="0" w:space="0" w:color="auto"/>
          </w:divBdr>
        </w:div>
      </w:divsChild>
    </w:div>
    <w:div w:id="1832135455">
      <w:bodyDiv w:val="1"/>
      <w:marLeft w:val="0"/>
      <w:marRight w:val="0"/>
      <w:marTop w:val="0"/>
      <w:marBottom w:val="0"/>
      <w:divBdr>
        <w:top w:val="none" w:sz="0" w:space="0" w:color="auto"/>
        <w:left w:val="none" w:sz="0" w:space="0" w:color="auto"/>
        <w:bottom w:val="none" w:sz="0" w:space="0" w:color="auto"/>
        <w:right w:val="none" w:sz="0" w:space="0" w:color="auto"/>
      </w:divBdr>
    </w:div>
    <w:div w:id="1906841759">
      <w:bodyDiv w:val="1"/>
      <w:marLeft w:val="0"/>
      <w:marRight w:val="0"/>
      <w:marTop w:val="0"/>
      <w:marBottom w:val="0"/>
      <w:divBdr>
        <w:top w:val="none" w:sz="0" w:space="0" w:color="auto"/>
        <w:left w:val="none" w:sz="0" w:space="0" w:color="auto"/>
        <w:bottom w:val="none" w:sz="0" w:space="0" w:color="auto"/>
        <w:right w:val="none" w:sz="0" w:space="0" w:color="auto"/>
      </w:divBdr>
    </w:div>
    <w:div w:id="1912495567">
      <w:bodyDiv w:val="1"/>
      <w:marLeft w:val="0"/>
      <w:marRight w:val="0"/>
      <w:marTop w:val="0"/>
      <w:marBottom w:val="0"/>
      <w:divBdr>
        <w:top w:val="none" w:sz="0" w:space="0" w:color="auto"/>
        <w:left w:val="none" w:sz="0" w:space="0" w:color="auto"/>
        <w:bottom w:val="none" w:sz="0" w:space="0" w:color="auto"/>
        <w:right w:val="none" w:sz="0" w:space="0" w:color="auto"/>
      </w:divBdr>
      <w:divsChild>
        <w:div w:id="495801923">
          <w:marLeft w:val="547"/>
          <w:marRight w:val="0"/>
          <w:marTop w:val="130"/>
          <w:marBottom w:val="0"/>
          <w:divBdr>
            <w:top w:val="none" w:sz="0" w:space="0" w:color="auto"/>
            <w:left w:val="none" w:sz="0" w:space="0" w:color="auto"/>
            <w:bottom w:val="none" w:sz="0" w:space="0" w:color="auto"/>
            <w:right w:val="none" w:sz="0" w:space="0" w:color="auto"/>
          </w:divBdr>
        </w:div>
      </w:divsChild>
    </w:div>
    <w:div w:id="1981037456">
      <w:bodyDiv w:val="1"/>
      <w:marLeft w:val="0"/>
      <w:marRight w:val="0"/>
      <w:marTop w:val="0"/>
      <w:marBottom w:val="0"/>
      <w:divBdr>
        <w:top w:val="none" w:sz="0" w:space="0" w:color="auto"/>
        <w:left w:val="none" w:sz="0" w:space="0" w:color="auto"/>
        <w:bottom w:val="none" w:sz="0" w:space="0" w:color="auto"/>
        <w:right w:val="none" w:sz="0" w:space="0" w:color="auto"/>
      </w:divBdr>
    </w:div>
    <w:div w:id="2014339489">
      <w:bodyDiv w:val="1"/>
      <w:marLeft w:val="0"/>
      <w:marRight w:val="0"/>
      <w:marTop w:val="0"/>
      <w:marBottom w:val="0"/>
      <w:divBdr>
        <w:top w:val="none" w:sz="0" w:space="0" w:color="auto"/>
        <w:left w:val="none" w:sz="0" w:space="0" w:color="auto"/>
        <w:bottom w:val="none" w:sz="0" w:space="0" w:color="auto"/>
        <w:right w:val="none" w:sz="0" w:space="0" w:color="auto"/>
      </w:divBdr>
    </w:div>
    <w:div w:id="2055957556">
      <w:bodyDiv w:val="1"/>
      <w:marLeft w:val="0"/>
      <w:marRight w:val="0"/>
      <w:marTop w:val="0"/>
      <w:marBottom w:val="0"/>
      <w:divBdr>
        <w:top w:val="none" w:sz="0" w:space="0" w:color="auto"/>
        <w:left w:val="none" w:sz="0" w:space="0" w:color="auto"/>
        <w:bottom w:val="none" w:sz="0" w:space="0" w:color="auto"/>
        <w:right w:val="none" w:sz="0" w:space="0" w:color="auto"/>
      </w:divBdr>
      <w:divsChild>
        <w:div w:id="46612991">
          <w:marLeft w:val="432"/>
          <w:marRight w:val="0"/>
          <w:marTop w:val="116"/>
          <w:marBottom w:val="0"/>
          <w:divBdr>
            <w:top w:val="none" w:sz="0" w:space="0" w:color="auto"/>
            <w:left w:val="none" w:sz="0" w:space="0" w:color="auto"/>
            <w:bottom w:val="none" w:sz="0" w:space="0" w:color="auto"/>
            <w:right w:val="none" w:sz="0" w:space="0" w:color="auto"/>
          </w:divBdr>
        </w:div>
        <w:div w:id="1777557118">
          <w:marLeft w:val="432"/>
          <w:marRight w:val="0"/>
          <w:marTop w:val="116"/>
          <w:marBottom w:val="0"/>
          <w:divBdr>
            <w:top w:val="none" w:sz="0" w:space="0" w:color="auto"/>
            <w:left w:val="none" w:sz="0" w:space="0" w:color="auto"/>
            <w:bottom w:val="none" w:sz="0" w:space="0" w:color="auto"/>
            <w:right w:val="none" w:sz="0" w:space="0" w:color="auto"/>
          </w:divBdr>
        </w:div>
        <w:div w:id="978803858">
          <w:marLeft w:val="432"/>
          <w:marRight w:val="0"/>
          <w:marTop w:val="116"/>
          <w:marBottom w:val="0"/>
          <w:divBdr>
            <w:top w:val="none" w:sz="0" w:space="0" w:color="auto"/>
            <w:left w:val="none" w:sz="0" w:space="0" w:color="auto"/>
            <w:bottom w:val="none" w:sz="0" w:space="0" w:color="auto"/>
            <w:right w:val="none" w:sz="0" w:space="0" w:color="auto"/>
          </w:divBdr>
        </w:div>
        <w:div w:id="1691759996">
          <w:marLeft w:val="432"/>
          <w:marRight w:val="0"/>
          <w:marTop w:val="116"/>
          <w:marBottom w:val="0"/>
          <w:divBdr>
            <w:top w:val="none" w:sz="0" w:space="0" w:color="auto"/>
            <w:left w:val="none" w:sz="0" w:space="0" w:color="auto"/>
            <w:bottom w:val="none" w:sz="0" w:space="0" w:color="auto"/>
            <w:right w:val="none" w:sz="0" w:space="0" w:color="auto"/>
          </w:divBdr>
        </w:div>
      </w:divsChild>
    </w:div>
    <w:div w:id="2114813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2.wmf"/><Relationship Id="rId21" Type="http://schemas.openxmlformats.org/officeDocument/2006/relationships/hyperlink" Target="http://www.imf.org/external/pubs/ft/weo/2014/02/" TargetMode="External"/><Relationship Id="rId63" Type="http://schemas.openxmlformats.org/officeDocument/2006/relationships/control" Target="activeX/activeX26.xml"/><Relationship Id="rId159" Type="http://schemas.openxmlformats.org/officeDocument/2006/relationships/image" Target="media/image59.wmf"/><Relationship Id="rId170" Type="http://schemas.openxmlformats.org/officeDocument/2006/relationships/image" Target="media/image63.wmf"/><Relationship Id="rId191" Type="http://schemas.openxmlformats.org/officeDocument/2006/relationships/control" Target="activeX/activeX99.xml"/><Relationship Id="rId205" Type="http://schemas.openxmlformats.org/officeDocument/2006/relationships/control" Target="activeX/activeX108.xml"/><Relationship Id="rId226" Type="http://schemas.openxmlformats.org/officeDocument/2006/relationships/control" Target="activeX/activeX119.xml"/><Relationship Id="rId247" Type="http://schemas.openxmlformats.org/officeDocument/2006/relationships/image" Target="media/image107.emf"/><Relationship Id="rId107" Type="http://schemas.openxmlformats.org/officeDocument/2006/relationships/image" Target="media/image37.wmf"/><Relationship Id="rId11" Type="http://schemas.openxmlformats.org/officeDocument/2006/relationships/hyperlink" Target="http://www.sciencedirect.com/science/article/pii/S0305750X0800051X" TargetMode="External"/><Relationship Id="rId32" Type="http://schemas.openxmlformats.org/officeDocument/2006/relationships/control" Target="activeX/activeX8.xml"/><Relationship Id="rId53" Type="http://schemas.openxmlformats.org/officeDocument/2006/relationships/control" Target="activeX/activeX20.xml"/><Relationship Id="rId74" Type="http://schemas.openxmlformats.org/officeDocument/2006/relationships/control" Target="activeX/activeX32.xml"/><Relationship Id="rId128" Type="http://schemas.openxmlformats.org/officeDocument/2006/relationships/image" Target="media/image47.wmf"/><Relationship Id="rId149" Type="http://schemas.openxmlformats.org/officeDocument/2006/relationships/image" Target="media/image56.wmf"/><Relationship Id="rId5" Type="http://schemas.openxmlformats.org/officeDocument/2006/relationships/settings" Target="settings.xml"/><Relationship Id="rId95" Type="http://schemas.openxmlformats.org/officeDocument/2006/relationships/image" Target="media/image31.wmf"/><Relationship Id="rId160" Type="http://schemas.openxmlformats.org/officeDocument/2006/relationships/control" Target="activeX/activeX80.xml"/><Relationship Id="rId181" Type="http://schemas.openxmlformats.org/officeDocument/2006/relationships/control" Target="activeX/activeX94.xml"/><Relationship Id="rId216" Type="http://schemas.openxmlformats.org/officeDocument/2006/relationships/control" Target="activeX/activeX114.xml"/><Relationship Id="rId237" Type="http://schemas.openxmlformats.org/officeDocument/2006/relationships/image" Target="media/image97.emf"/><Relationship Id="rId258" Type="http://schemas.openxmlformats.org/officeDocument/2006/relationships/image" Target="media/image118.emf"/><Relationship Id="rId22" Type="http://schemas.openxmlformats.org/officeDocument/2006/relationships/image" Target="media/image1.wmf"/><Relationship Id="rId43" Type="http://schemas.openxmlformats.org/officeDocument/2006/relationships/control" Target="activeX/activeX15.xml"/><Relationship Id="rId64" Type="http://schemas.openxmlformats.org/officeDocument/2006/relationships/control" Target="activeX/activeX27.xml"/><Relationship Id="rId118" Type="http://schemas.openxmlformats.org/officeDocument/2006/relationships/control" Target="activeX/activeX55.xml"/><Relationship Id="rId139" Type="http://schemas.openxmlformats.org/officeDocument/2006/relationships/image" Target="media/image51.wmf"/><Relationship Id="rId85" Type="http://schemas.openxmlformats.org/officeDocument/2006/relationships/image" Target="media/image26.wmf"/><Relationship Id="rId150" Type="http://schemas.openxmlformats.org/officeDocument/2006/relationships/control" Target="activeX/activeX73.xml"/><Relationship Id="rId171" Type="http://schemas.openxmlformats.org/officeDocument/2006/relationships/control" Target="activeX/activeX87.xml"/><Relationship Id="rId192" Type="http://schemas.openxmlformats.org/officeDocument/2006/relationships/control" Target="activeX/activeX100.xml"/><Relationship Id="rId206" Type="http://schemas.openxmlformats.org/officeDocument/2006/relationships/control" Target="activeX/activeX109.xml"/><Relationship Id="rId227" Type="http://schemas.openxmlformats.org/officeDocument/2006/relationships/image" Target="media/image87.emf"/><Relationship Id="rId248" Type="http://schemas.openxmlformats.org/officeDocument/2006/relationships/image" Target="media/image108.emf"/><Relationship Id="rId12" Type="http://schemas.openxmlformats.org/officeDocument/2006/relationships/hyperlink" Target="http://www.sciencedirect.com/science/article/pii/S0305750X0800051X" TargetMode="External"/><Relationship Id="rId33" Type="http://schemas.openxmlformats.org/officeDocument/2006/relationships/image" Target="media/image4.wmf"/><Relationship Id="rId108" Type="http://schemas.openxmlformats.org/officeDocument/2006/relationships/control" Target="activeX/activeX50.xml"/><Relationship Id="rId129" Type="http://schemas.openxmlformats.org/officeDocument/2006/relationships/control" Target="activeX/activeX61.xml"/><Relationship Id="rId54" Type="http://schemas.openxmlformats.org/officeDocument/2006/relationships/control" Target="activeX/activeX21.xml"/><Relationship Id="rId75" Type="http://schemas.openxmlformats.org/officeDocument/2006/relationships/image" Target="media/image22.wmf"/><Relationship Id="rId96" Type="http://schemas.openxmlformats.org/officeDocument/2006/relationships/control" Target="activeX/activeX44.xml"/><Relationship Id="rId140" Type="http://schemas.openxmlformats.org/officeDocument/2006/relationships/control" Target="activeX/activeX68.xml"/><Relationship Id="rId161" Type="http://schemas.openxmlformats.org/officeDocument/2006/relationships/image" Target="media/image60.wmf"/><Relationship Id="rId182" Type="http://schemas.openxmlformats.org/officeDocument/2006/relationships/image" Target="media/image67.wmf"/><Relationship Id="rId217" Type="http://schemas.openxmlformats.org/officeDocument/2006/relationships/image" Target="media/image82.wmf"/><Relationship Id="rId6" Type="http://schemas.openxmlformats.org/officeDocument/2006/relationships/webSettings" Target="webSettings.xml"/><Relationship Id="rId238" Type="http://schemas.openxmlformats.org/officeDocument/2006/relationships/image" Target="media/image98.emf"/><Relationship Id="rId259" Type="http://schemas.openxmlformats.org/officeDocument/2006/relationships/footer" Target="footer1.xml"/><Relationship Id="rId23" Type="http://schemas.openxmlformats.org/officeDocument/2006/relationships/control" Target="activeX/activeX1.xml"/><Relationship Id="rId119" Type="http://schemas.openxmlformats.org/officeDocument/2006/relationships/control" Target="activeX/activeX56.xml"/><Relationship Id="rId44" Type="http://schemas.openxmlformats.org/officeDocument/2006/relationships/image" Target="media/image8.wmf"/><Relationship Id="rId65" Type="http://schemas.openxmlformats.org/officeDocument/2006/relationships/image" Target="media/image17.wmf"/><Relationship Id="rId86" Type="http://schemas.openxmlformats.org/officeDocument/2006/relationships/control" Target="activeX/activeX39.xml"/><Relationship Id="rId130" Type="http://schemas.openxmlformats.org/officeDocument/2006/relationships/control" Target="activeX/activeX62.xml"/><Relationship Id="rId151" Type="http://schemas.openxmlformats.org/officeDocument/2006/relationships/control" Target="activeX/activeX74.xml"/><Relationship Id="rId172" Type="http://schemas.openxmlformats.org/officeDocument/2006/relationships/image" Target="media/image64.wmf"/><Relationship Id="rId193" Type="http://schemas.openxmlformats.org/officeDocument/2006/relationships/image" Target="media/image72.wmf"/><Relationship Id="rId207" Type="http://schemas.openxmlformats.org/officeDocument/2006/relationships/image" Target="media/image77.wmf"/><Relationship Id="rId228" Type="http://schemas.openxmlformats.org/officeDocument/2006/relationships/image" Target="media/image88.emf"/><Relationship Id="rId249" Type="http://schemas.openxmlformats.org/officeDocument/2006/relationships/image" Target="media/image109.emf"/><Relationship Id="rId13" Type="http://schemas.openxmlformats.org/officeDocument/2006/relationships/hyperlink" Target="http://www.sciencedirect.com/science/article/pii/S0305750X0800051X" TargetMode="External"/><Relationship Id="rId109" Type="http://schemas.openxmlformats.org/officeDocument/2006/relationships/image" Target="media/image38.wmf"/><Relationship Id="rId260" Type="http://schemas.openxmlformats.org/officeDocument/2006/relationships/fontTable" Target="fontTable.xml"/><Relationship Id="rId34" Type="http://schemas.openxmlformats.org/officeDocument/2006/relationships/control" Target="activeX/activeX9.xml"/><Relationship Id="rId55" Type="http://schemas.openxmlformats.org/officeDocument/2006/relationships/control" Target="activeX/activeX22.xml"/><Relationship Id="rId76" Type="http://schemas.openxmlformats.org/officeDocument/2006/relationships/control" Target="activeX/activeX33.xml"/><Relationship Id="rId97" Type="http://schemas.openxmlformats.org/officeDocument/2006/relationships/image" Target="media/image32.wmf"/><Relationship Id="rId120" Type="http://schemas.openxmlformats.org/officeDocument/2006/relationships/image" Target="media/image43.wmf"/><Relationship Id="rId141" Type="http://schemas.openxmlformats.org/officeDocument/2006/relationships/image" Target="media/image52.wmf"/><Relationship Id="rId7" Type="http://schemas.openxmlformats.org/officeDocument/2006/relationships/footnotes" Target="footnotes.xml"/><Relationship Id="rId162" Type="http://schemas.openxmlformats.org/officeDocument/2006/relationships/control" Target="activeX/activeX81.xml"/><Relationship Id="rId183" Type="http://schemas.openxmlformats.org/officeDocument/2006/relationships/control" Target="activeX/activeX95.xml"/><Relationship Id="rId218" Type="http://schemas.openxmlformats.org/officeDocument/2006/relationships/control" Target="activeX/activeX115.xml"/><Relationship Id="rId239" Type="http://schemas.openxmlformats.org/officeDocument/2006/relationships/image" Target="media/image99.emf"/><Relationship Id="rId250" Type="http://schemas.openxmlformats.org/officeDocument/2006/relationships/image" Target="media/image110.emf"/><Relationship Id="rId24" Type="http://schemas.openxmlformats.org/officeDocument/2006/relationships/control" Target="activeX/activeX2.xml"/><Relationship Id="rId45" Type="http://schemas.openxmlformats.org/officeDocument/2006/relationships/control" Target="activeX/activeX16.xml"/><Relationship Id="rId66" Type="http://schemas.openxmlformats.org/officeDocument/2006/relationships/control" Target="activeX/activeX28.xml"/><Relationship Id="rId87" Type="http://schemas.openxmlformats.org/officeDocument/2006/relationships/image" Target="media/image27.wmf"/><Relationship Id="rId110" Type="http://schemas.openxmlformats.org/officeDocument/2006/relationships/control" Target="activeX/activeX51.xml"/><Relationship Id="rId131" Type="http://schemas.openxmlformats.org/officeDocument/2006/relationships/image" Target="media/image48.wmf"/><Relationship Id="rId152" Type="http://schemas.openxmlformats.org/officeDocument/2006/relationships/control" Target="activeX/activeX75.xml"/><Relationship Id="rId173" Type="http://schemas.openxmlformats.org/officeDocument/2006/relationships/control" Target="activeX/activeX88.xml"/><Relationship Id="rId194" Type="http://schemas.openxmlformats.org/officeDocument/2006/relationships/control" Target="activeX/activeX101.xml"/><Relationship Id="rId208" Type="http://schemas.openxmlformats.org/officeDocument/2006/relationships/control" Target="activeX/activeX110.xml"/><Relationship Id="rId229" Type="http://schemas.openxmlformats.org/officeDocument/2006/relationships/image" Target="media/image89.emf"/><Relationship Id="rId240" Type="http://schemas.openxmlformats.org/officeDocument/2006/relationships/image" Target="media/image100.emf"/><Relationship Id="rId261" Type="http://schemas.openxmlformats.org/officeDocument/2006/relationships/theme" Target="theme/theme1.xml"/><Relationship Id="rId14" Type="http://schemas.openxmlformats.org/officeDocument/2006/relationships/hyperlink" Target="http://www.sciencedirect.com/science/article/pii/S0305750X0800051X" TargetMode="External"/><Relationship Id="rId35" Type="http://schemas.openxmlformats.org/officeDocument/2006/relationships/control" Target="activeX/activeX10.xml"/><Relationship Id="rId56" Type="http://schemas.openxmlformats.org/officeDocument/2006/relationships/image" Target="media/image13.wmf"/><Relationship Id="rId77" Type="http://schemas.openxmlformats.org/officeDocument/2006/relationships/image" Target="media/image23.wmf"/><Relationship Id="rId100" Type="http://schemas.openxmlformats.org/officeDocument/2006/relationships/control" Target="activeX/activeX46.xml"/><Relationship Id="rId8" Type="http://schemas.openxmlformats.org/officeDocument/2006/relationships/endnotes" Target="endnotes.xml"/><Relationship Id="rId98" Type="http://schemas.openxmlformats.org/officeDocument/2006/relationships/control" Target="activeX/activeX45.xml"/><Relationship Id="rId121" Type="http://schemas.openxmlformats.org/officeDocument/2006/relationships/control" Target="activeX/activeX57.xml"/><Relationship Id="rId142" Type="http://schemas.openxmlformats.org/officeDocument/2006/relationships/control" Target="activeX/activeX69.xml"/><Relationship Id="rId163" Type="http://schemas.openxmlformats.org/officeDocument/2006/relationships/image" Target="media/image61.wmf"/><Relationship Id="rId184" Type="http://schemas.openxmlformats.org/officeDocument/2006/relationships/image" Target="media/image68.wmf"/><Relationship Id="rId219" Type="http://schemas.openxmlformats.org/officeDocument/2006/relationships/image" Target="media/image83.wmf"/><Relationship Id="rId230" Type="http://schemas.openxmlformats.org/officeDocument/2006/relationships/image" Target="media/image90.emf"/><Relationship Id="rId251" Type="http://schemas.openxmlformats.org/officeDocument/2006/relationships/image" Target="media/image111.emf"/><Relationship Id="rId25" Type="http://schemas.openxmlformats.org/officeDocument/2006/relationships/image" Target="media/image2.wmf"/><Relationship Id="rId46" Type="http://schemas.openxmlformats.org/officeDocument/2006/relationships/image" Target="media/image9.wmf"/><Relationship Id="rId67" Type="http://schemas.openxmlformats.org/officeDocument/2006/relationships/image" Target="media/image18.wmf"/><Relationship Id="rId88" Type="http://schemas.openxmlformats.org/officeDocument/2006/relationships/control" Target="activeX/activeX40.xml"/><Relationship Id="rId111" Type="http://schemas.openxmlformats.org/officeDocument/2006/relationships/image" Target="media/image39.wmf"/><Relationship Id="rId132" Type="http://schemas.openxmlformats.org/officeDocument/2006/relationships/control" Target="activeX/activeX63.xml"/><Relationship Id="rId153" Type="http://schemas.openxmlformats.org/officeDocument/2006/relationships/control" Target="activeX/activeX76.xml"/><Relationship Id="rId174" Type="http://schemas.openxmlformats.org/officeDocument/2006/relationships/control" Target="activeX/activeX89.xml"/><Relationship Id="rId195" Type="http://schemas.openxmlformats.org/officeDocument/2006/relationships/control" Target="activeX/activeX102.xml"/><Relationship Id="rId209" Type="http://schemas.openxmlformats.org/officeDocument/2006/relationships/image" Target="media/image78.wmf"/><Relationship Id="rId220" Type="http://schemas.openxmlformats.org/officeDocument/2006/relationships/control" Target="activeX/activeX116.xml"/><Relationship Id="rId241" Type="http://schemas.openxmlformats.org/officeDocument/2006/relationships/image" Target="media/image101.emf"/><Relationship Id="rId15" Type="http://schemas.openxmlformats.org/officeDocument/2006/relationships/hyperlink" Target="http://www.sciencedirect.com/science/article/pii/S0305750X0800051X" TargetMode="External"/><Relationship Id="rId36" Type="http://schemas.openxmlformats.org/officeDocument/2006/relationships/image" Target="media/image5.wmf"/><Relationship Id="rId57" Type="http://schemas.openxmlformats.org/officeDocument/2006/relationships/control" Target="activeX/activeX23.xml"/><Relationship Id="rId78" Type="http://schemas.openxmlformats.org/officeDocument/2006/relationships/control" Target="activeX/activeX34.xml"/><Relationship Id="rId99" Type="http://schemas.openxmlformats.org/officeDocument/2006/relationships/image" Target="media/image33.wmf"/><Relationship Id="rId101" Type="http://schemas.openxmlformats.org/officeDocument/2006/relationships/image" Target="media/image34.wmf"/><Relationship Id="rId122" Type="http://schemas.openxmlformats.org/officeDocument/2006/relationships/image" Target="media/image44.wmf"/><Relationship Id="rId143" Type="http://schemas.openxmlformats.org/officeDocument/2006/relationships/image" Target="media/image53.wmf"/><Relationship Id="rId164" Type="http://schemas.openxmlformats.org/officeDocument/2006/relationships/control" Target="activeX/activeX82.xml"/><Relationship Id="rId185" Type="http://schemas.openxmlformats.org/officeDocument/2006/relationships/control" Target="activeX/activeX96.xml"/><Relationship Id="rId9" Type="http://schemas.openxmlformats.org/officeDocument/2006/relationships/hyperlink" Target="http://www.sciencedirect.com/science/article/pii/S0305750X0800051X" TargetMode="External"/><Relationship Id="rId210" Type="http://schemas.openxmlformats.org/officeDocument/2006/relationships/control" Target="activeX/activeX111.xml"/><Relationship Id="rId26" Type="http://schemas.openxmlformats.org/officeDocument/2006/relationships/control" Target="activeX/activeX3.xml"/><Relationship Id="rId231" Type="http://schemas.openxmlformats.org/officeDocument/2006/relationships/image" Target="media/image91.emf"/><Relationship Id="rId252" Type="http://schemas.openxmlformats.org/officeDocument/2006/relationships/image" Target="media/image112.emf"/><Relationship Id="rId47" Type="http://schemas.openxmlformats.org/officeDocument/2006/relationships/control" Target="activeX/activeX17.xml"/><Relationship Id="rId68" Type="http://schemas.openxmlformats.org/officeDocument/2006/relationships/control" Target="activeX/activeX29.xml"/><Relationship Id="rId89" Type="http://schemas.openxmlformats.org/officeDocument/2006/relationships/image" Target="media/image28.wmf"/><Relationship Id="rId112" Type="http://schemas.openxmlformats.org/officeDocument/2006/relationships/control" Target="activeX/activeX52.xml"/><Relationship Id="rId133" Type="http://schemas.openxmlformats.org/officeDocument/2006/relationships/image" Target="media/image49.wmf"/><Relationship Id="rId154" Type="http://schemas.openxmlformats.org/officeDocument/2006/relationships/image" Target="media/image57.wmf"/><Relationship Id="rId175" Type="http://schemas.openxmlformats.org/officeDocument/2006/relationships/control" Target="activeX/activeX90.xml"/><Relationship Id="rId196" Type="http://schemas.openxmlformats.org/officeDocument/2006/relationships/image" Target="media/image73.wmf"/><Relationship Id="rId200" Type="http://schemas.openxmlformats.org/officeDocument/2006/relationships/image" Target="media/image75.wmf"/><Relationship Id="rId16" Type="http://schemas.openxmlformats.org/officeDocument/2006/relationships/hyperlink" Target="http://www.sciencedirect.com/science/article/pii/S0305750X0800051X" TargetMode="External"/><Relationship Id="rId221" Type="http://schemas.openxmlformats.org/officeDocument/2006/relationships/image" Target="media/image84.wmf"/><Relationship Id="rId242" Type="http://schemas.openxmlformats.org/officeDocument/2006/relationships/image" Target="media/image102.emf"/><Relationship Id="rId37" Type="http://schemas.openxmlformats.org/officeDocument/2006/relationships/control" Target="activeX/activeX11.xml"/><Relationship Id="rId58" Type="http://schemas.openxmlformats.org/officeDocument/2006/relationships/image" Target="media/image14.wmf"/><Relationship Id="rId79" Type="http://schemas.openxmlformats.org/officeDocument/2006/relationships/control" Target="activeX/activeX35.xml"/><Relationship Id="rId102" Type="http://schemas.openxmlformats.org/officeDocument/2006/relationships/control" Target="activeX/activeX47.xml"/><Relationship Id="rId123" Type="http://schemas.openxmlformats.org/officeDocument/2006/relationships/control" Target="activeX/activeX58.xml"/><Relationship Id="rId144" Type="http://schemas.openxmlformats.org/officeDocument/2006/relationships/control" Target="activeX/activeX70.xml"/><Relationship Id="rId90" Type="http://schemas.openxmlformats.org/officeDocument/2006/relationships/control" Target="activeX/activeX41.xml"/><Relationship Id="rId165" Type="http://schemas.openxmlformats.org/officeDocument/2006/relationships/control" Target="activeX/activeX83.xml"/><Relationship Id="rId186" Type="http://schemas.openxmlformats.org/officeDocument/2006/relationships/image" Target="media/image69.wmf"/><Relationship Id="rId211" Type="http://schemas.openxmlformats.org/officeDocument/2006/relationships/image" Target="media/image79.wmf"/><Relationship Id="rId232" Type="http://schemas.openxmlformats.org/officeDocument/2006/relationships/image" Target="media/image92.emf"/><Relationship Id="rId253" Type="http://schemas.openxmlformats.org/officeDocument/2006/relationships/image" Target="media/image113.emf"/><Relationship Id="rId27" Type="http://schemas.openxmlformats.org/officeDocument/2006/relationships/control" Target="activeX/activeX4.xml"/><Relationship Id="rId48" Type="http://schemas.openxmlformats.org/officeDocument/2006/relationships/image" Target="media/image10.wmf"/><Relationship Id="rId69" Type="http://schemas.openxmlformats.org/officeDocument/2006/relationships/image" Target="media/image19.wmf"/><Relationship Id="rId113" Type="http://schemas.openxmlformats.org/officeDocument/2006/relationships/image" Target="media/image40.wmf"/><Relationship Id="rId134" Type="http://schemas.openxmlformats.org/officeDocument/2006/relationships/control" Target="activeX/activeX64.xml"/><Relationship Id="rId80" Type="http://schemas.openxmlformats.org/officeDocument/2006/relationships/image" Target="media/image24.wmf"/><Relationship Id="rId155" Type="http://schemas.openxmlformats.org/officeDocument/2006/relationships/control" Target="activeX/activeX77.xml"/><Relationship Id="rId176" Type="http://schemas.openxmlformats.org/officeDocument/2006/relationships/control" Target="activeX/activeX91.xml"/><Relationship Id="rId197" Type="http://schemas.openxmlformats.org/officeDocument/2006/relationships/control" Target="activeX/activeX103.xml"/><Relationship Id="rId201" Type="http://schemas.openxmlformats.org/officeDocument/2006/relationships/control" Target="activeX/activeX105.xml"/><Relationship Id="rId222" Type="http://schemas.openxmlformats.org/officeDocument/2006/relationships/control" Target="activeX/activeX117.xml"/><Relationship Id="rId243" Type="http://schemas.openxmlformats.org/officeDocument/2006/relationships/image" Target="media/image103.emf"/><Relationship Id="rId17" Type="http://schemas.openxmlformats.org/officeDocument/2006/relationships/hyperlink" Target="http://www.sciencedirect.com/science/article/pii/S0305750X0800051X" TargetMode="External"/><Relationship Id="rId38" Type="http://schemas.openxmlformats.org/officeDocument/2006/relationships/image" Target="media/image6.wmf"/><Relationship Id="rId59" Type="http://schemas.openxmlformats.org/officeDocument/2006/relationships/control" Target="activeX/activeX24.xml"/><Relationship Id="rId103" Type="http://schemas.openxmlformats.org/officeDocument/2006/relationships/image" Target="media/image35.wmf"/><Relationship Id="rId124" Type="http://schemas.openxmlformats.org/officeDocument/2006/relationships/image" Target="media/image45.wmf"/><Relationship Id="rId70" Type="http://schemas.openxmlformats.org/officeDocument/2006/relationships/control" Target="activeX/activeX30.xml"/><Relationship Id="rId91" Type="http://schemas.openxmlformats.org/officeDocument/2006/relationships/image" Target="media/image29.wmf"/><Relationship Id="rId145" Type="http://schemas.openxmlformats.org/officeDocument/2006/relationships/image" Target="media/image54.wmf"/><Relationship Id="rId166" Type="http://schemas.openxmlformats.org/officeDocument/2006/relationships/image" Target="media/image62.wmf"/><Relationship Id="rId187" Type="http://schemas.openxmlformats.org/officeDocument/2006/relationships/control" Target="activeX/activeX97.xml"/><Relationship Id="rId1" Type="http://schemas.openxmlformats.org/officeDocument/2006/relationships/customXml" Target="../customXml/item1.xml"/><Relationship Id="rId212" Type="http://schemas.openxmlformats.org/officeDocument/2006/relationships/control" Target="activeX/activeX112.xml"/><Relationship Id="rId233" Type="http://schemas.openxmlformats.org/officeDocument/2006/relationships/image" Target="media/image93.emf"/><Relationship Id="rId254" Type="http://schemas.openxmlformats.org/officeDocument/2006/relationships/image" Target="media/image114.emf"/><Relationship Id="rId28" Type="http://schemas.openxmlformats.org/officeDocument/2006/relationships/control" Target="activeX/activeX5.xml"/><Relationship Id="rId49" Type="http://schemas.openxmlformats.org/officeDocument/2006/relationships/control" Target="activeX/activeX18.xml"/><Relationship Id="rId114" Type="http://schemas.openxmlformats.org/officeDocument/2006/relationships/control" Target="activeX/activeX53.xml"/><Relationship Id="rId60" Type="http://schemas.openxmlformats.org/officeDocument/2006/relationships/image" Target="media/image15.wmf"/><Relationship Id="rId81" Type="http://schemas.openxmlformats.org/officeDocument/2006/relationships/control" Target="activeX/activeX36.xml"/><Relationship Id="rId135" Type="http://schemas.openxmlformats.org/officeDocument/2006/relationships/control" Target="activeX/activeX65.xml"/><Relationship Id="rId156" Type="http://schemas.openxmlformats.org/officeDocument/2006/relationships/control" Target="activeX/activeX78.xml"/><Relationship Id="rId177" Type="http://schemas.openxmlformats.org/officeDocument/2006/relationships/control" Target="activeX/activeX92.xml"/><Relationship Id="rId198" Type="http://schemas.openxmlformats.org/officeDocument/2006/relationships/image" Target="media/image74.wmf"/><Relationship Id="rId202" Type="http://schemas.openxmlformats.org/officeDocument/2006/relationships/control" Target="activeX/activeX106.xml"/><Relationship Id="rId223" Type="http://schemas.openxmlformats.org/officeDocument/2006/relationships/image" Target="media/image85.wmf"/><Relationship Id="rId244" Type="http://schemas.openxmlformats.org/officeDocument/2006/relationships/image" Target="media/image104.emf"/><Relationship Id="rId18" Type="http://schemas.openxmlformats.org/officeDocument/2006/relationships/hyperlink" Target="http://en.wikipedia.org/wiki/Breusch%E2%80%93Godfrey_test" TargetMode="External"/><Relationship Id="rId39" Type="http://schemas.openxmlformats.org/officeDocument/2006/relationships/control" Target="activeX/activeX12.xml"/><Relationship Id="rId50" Type="http://schemas.openxmlformats.org/officeDocument/2006/relationships/image" Target="media/image11.wmf"/><Relationship Id="rId104" Type="http://schemas.openxmlformats.org/officeDocument/2006/relationships/control" Target="activeX/activeX48.xml"/><Relationship Id="rId125" Type="http://schemas.openxmlformats.org/officeDocument/2006/relationships/control" Target="activeX/activeX59.xml"/><Relationship Id="rId146" Type="http://schemas.openxmlformats.org/officeDocument/2006/relationships/control" Target="activeX/activeX71.xml"/><Relationship Id="rId167" Type="http://schemas.openxmlformats.org/officeDocument/2006/relationships/control" Target="activeX/activeX84.xml"/><Relationship Id="rId188" Type="http://schemas.openxmlformats.org/officeDocument/2006/relationships/image" Target="media/image70.wmf"/><Relationship Id="rId71" Type="http://schemas.openxmlformats.org/officeDocument/2006/relationships/image" Target="media/image20.wmf"/><Relationship Id="rId92" Type="http://schemas.openxmlformats.org/officeDocument/2006/relationships/control" Target="activeX/activeX42.xml"/><Relationship Id="rId213" Type="http://schemas.openxmlformats.org/officeDocument/2006/relationships/image" Target="media/image80.wmf"/><Relationship Id="rId234" Type="http://schemas.openxmlformats.org/officeDocument/2006/relationships/image" Target="media/image94.emf"/><Relationship Id="rId2" Type="http://schemas.openxmlformats.org/officeDocument/2006/relationships/customXml" Target="../customXml/item2.xml"/><Relationship Id="rId29" Type="http://schemas.openxmlformats.org/officeDocument/2006/relationships/control" Target="activeX/activeX6.xml"/><Relationship Id="rId255" Type="http://schemas.openxmlformats.org/officeDocument/2006/relationships/image" Target="media/image115.emf"/><Relationship Id="rId40" Type="http://schemas.openxmlformats.org/officeDocument/2006/relationships/control" Target="activeX/activeX13.xml"/><Relationship Id="rId115" Type="http://schemas.openxmlformats.org/officeDocument/2006/relationships/image" Target="media/image41.wmf"/><Relationship Id="rId136" Type="http://schemas.openxmlformats.org/officeDocument/2006/relationships/control" Target="activeX/activeX66.xml"/><Relationship Id="rId157" Type="http://schemas.openxmlformats.org/officeDocument/2006/relationships/image" Target="media/image58.wmf"/><Relationship Id="rId178" Type="http://schemas.openxmlformats.org/officeDocument/2006/relationships/image" Target="media/image65.wmf"/><Relationship Id="rId61" Type="http://schemas.openxmlformats.org/officeDocument/2006/relationships/control" Target="activeX/activeX25.xml"/><Relationship Id="rId82" Type="http://schemas.openxmlformats.org/officeDocument/2006/relationships/image" Target="media/image25.wmf"/><Relationship Id="rId199" Type="http://schemas.openxmlformats.org/officeDocument/2006/relationships/control" Target="activeX/activeX104.xml"/><Relationship Id="rId203" Type="http://schemas.openxmlformats.org/officeDocument/2006/relationships/control" Target="activeX/activeX107.xml"/><Relationship Id="rId19" Type="http://schemas.openxmlformats.org/officeDocument/2006/relationships/hyperlink" Target="http://en.wikipedia.org/wiki/Breusch%E2%80%93Godfrey_test" TargetMode="External"/><Relationship Id="rId224" Type="http://schemas.openxmlformats.org/officeDocument/2006/relationships/control" Target="activeX/activeX118.xml"/><Relationship Id="rId245" Type="http://schemas.openxmlformats.org/officeDocument/2006/relationships/image" Target="media/image105.emf"/><Relationship Id="rId30" Type="http://schemas.openxmlformats.org/officeDocument/2006/relationships/image" Target="media/image3.wmf"/><Relationship Id="rId105" Type="http://schemas.openxmlformats.org/officeDocument/2006/relationships/image" Target="media/image36.wmf"/><Relationship Id="rId126" Type="http://schemas.openxmlformats.org/officeDocument/2006/relationships/image" Target="media/image46.wmf"/><Relationship Id="rId147" Type="http://schemas.openxmlformats.org/officeDocument/2006/relationships/image" Target="media/image55.wmf"/><Relationship Id="rId168" Type="http://schemas.openxmlformats.org/officeDocument/2006/relationships/control" Target="activeX/activeX85.xml"/><Relationship Id="rId51" Type="http://schemas.openxmlformats.org/officeDocument/2006/relationships/control" Target="activeX/activeX19.xml"/><Relationship Id="rId72" Type="http://schemas.openxmlformats.org/officeDocument/2006/relationships/control" Target="activeX/activeX31.xml"/><Relationship Id="rId93" Type="http://schemas.openxmlformats.org/officeDocument/2006/relationships/image" Target="media/image30.wmf"/><Relationship Id="rId189" Type="http://schemas.openxmlformats.org/officeDocument/2006/relationships/control" Target="activeX/activeX98.xml"/><Relationship Id="rId3" Type="http://schemas.openxmlformats.org/officeDocument/2006/relationships/numbering" Target="numbering.xml"/><Relationship Id="rId214" Type="http://schemas.openxmlformats.org/officeDocument/2006/relationships/control" Target="activeX/activeX113.xml"/><Relationship Id="rId235" Type="http://schemas.openxmlformats.org/officeDocument/2006/relationships/image" Target="media/image95.emf"/><Relationship Id="rId256" Type="http://schemas.openxmlformats.org/officeDocument/2006/relationships/image" Target="media/image116.emf"/><Relationship Id="rId116" Type="http://schemas.openxmlformats.org/officeDocument/2006/relationships/control" Target="activeX/activeX54.xml"/><Relationship Id="rId137" Type="http://schemas.openxmlformats.org/officeDocument/2006/relationships/image" Target="media/image50.wmf"/><Relationship Id="rId158" Type="http://schemas.openxmlformats.org/officeDocument/2006/relationships/control" Target="activeX/activeX79.xml"/><Relationship Id="rId20" Type="http://schemas.openxmlformats.org/officeDocument/2006/relationships/hyperlink" Target="http://eprints.lse.ac.uk/9940/" TargetMode="External"/><Relationship Id="rId41" Type="http://schemas.openxmlformats.org/officeDocument/2006/relationships/control" Target="activeX/activeX14.xml"/><Relationship Id="rId62" Type="http://schemas.openxmlformats.org/officeDocument/2006/relationships/image" Target="media/image16.wmf"/><Relationship Id="rId83" Type="http://schemas.openxmlformats.org/officeDocument/2006/relationships/control" Target="activeX/activeX37.xml"/><Relationship Id="rId179" Type="http://schemas.openxmlformats.org/officeDocument/2006/relationships/control" Target="activeX/activeX93.xml"/><Relationship Id="rId190" Type="http://schemas.openxmlformats.org/officeDocument/2006/relationships/image" Target="media/image71.wmf"/><Relationship Id="rId204" Type="http://schemas.openxmlformats.org/officeDocument/2006/relationships/image" Target="media/image76.wmf"/><Relationship Id="rId225" Type="http://schemas.openxmlformats.org/officeDocument/2006/relationships/image" Target="media/image86.wmf"/><Relationship Id="rId246" Type="http://schemas.openxmlformats.org/officeDocument/2006/relationships/image" Target="media/image106.emf"/><Relationship Id="rId106" Type="http://schemas.openxmlformats.org/officeDocument/2006/relationships/control" Target="activeX/activeX49.xml"/><Relationship Id="rId127" Type="http://schemas.openxmlformats.org/officeDocument/2006/relationships/control" Target="activeX/activeX60.xml"/><Relationship Id="rId10" Type="http://schemas.openxmlformats.org/officeDocument/2006/relationships/hyperlink" Target="http://www.sciencedirect.com/science/article/pii/S0305750X0800051X" TargetMode="External"/><Relationship Id="rId31" Type="http://schemas.openxmlformats.org/officeDocument/2006/relationships/control" Target="activeX/activeX7.xml"/><Relationship Id="rId52" Type="http://schemas.openxmlformats.org/officeDocument/2006/relationships/image" Target="media/image12.wmf"/><Relationship Id="rId73" Type="http://schemas.openxmlformats.org/officeDocument/2006/relationships/image" Target="media/image21.wmf"/><Relationship Id="rId94" Type="http://schemas.openxmlformats.org/officeDocument/2006/relationships/control" Target="activeX/activeX43.xml"/><Relationship Id="rId148" Type="http://schemas.openxmlformats.org/officeDocument/2006/relationships/control" Target="activeX/activeX72.xml"/><Relationship Id="rId169" Type="http://schemas.openxmlformats.org/officeDocument/2006/relationships/control" Target="activeX/activeX86.xml"/><Relationship Id="rId4" Type="http://schemas.openxmlformats.org/officeDocument/2006/relationships/styles" Target="styles.xml"/><Relationship Id="rId180" Type="http://schemas.openxmlformats.org/officeDocument/2006/relationships/image" Target="media/image66.wmf"/><Relationship Id="rId215" Type="http://schemas.openxmlformats.org/officeDocument/2006/relationships/image" Target="media/image81.wmf"/><Relationship Id="rId236" Type="http://schemas.openxmlformats.org/officeDocument/2006/relationships/image" Target="media/image96.emf"/><Relationship Id="rId257" Type="http://schemas.openxmlformats.org/officeDocument/2006/relationships/image" Target="media/image117.emf"/><Relationship Id="rId42" Type="http://schemas.openxmlformats.org/officeDocument/2006/relationships/image" Target="media/image7.wmf"/><Relationship Id="rId84" Type="http://schemas.openxmlformats.org/officeDocument/2006/relationships/control" Target="activeX/activeX38.xml"/><Relationship Id="rId138" Type="http://schemas.openxmlformats.org/officeDocument/2006/relationships/control" Target="activeX/activeX67.xml"/></Relationships>
</file>

<file path=word/_rels/footnotes.xml.rels><?xml version="1.0" encoding="UTF-8" standalone="yes"?>
<Relationships xmlns="http://schemas.openxmlformats.org/package/2006/relationships"><Relationship Id="rId2" Type="http://schemas.openxmlformats.org/officeDocument/2006/relationships/hyperlink" Target="http://en.wikipedia.org/wiki/Statistical_power" TargetMode="External"/><Relationship Id="rId1" Type="http://schemas.openxmlformats.org/officeDocument/2006/relationships/hyperlink" Target="http://en.wikipedia.org/wiki/Durbin%E2%80%93Watson_statistic"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100.xml><?xml version="1.0" encoding="utf-8"?>
<ax:ocx xmlns:ax="http://schemas.microsoft.com/office/2006/activeX" xmlns:r="http://schemas.openxmlformats.org/officeDocument/2006/relationships" ax:classid="{5512D11C-5CC6-11CF-8D67-00AA00BDCE1D}" ax:persistence="persistStream" r:id="rId1"/>
</file>

<file path=word/activeX/activeX101.xml><?xml version="1.0" encoding="utf-8"?>
<ax:ocx xmlns:ax="http://schemas.microsoft.com/office/2006/activeX" xmlns:r="http://schemas.openxmlformats.org/officeDocument/2006/relationships" ax:classid="{5512D11C-5CC6-11CF-8D67-00AA00BDCE1D}" ax:persistence="persistStream" r:id="rId1"/>
</file>

<file path=word/activeX/activeX102.xml><?xml version="1.0" encoding="utf-8"?>
<ax:ocx xmlns:ax="http://schemas.microsoft.com/office/2006/activeX" xmlns:r="http://schemas.openxmlformats.org/officeDocument/2006/relationships" ax:classid="{5512D11C-5CC6-11CF-8D67-00AA00BDCE1D}" ax:persistence="persistStream" r:id="rId1"/>
</file>

<file path=word/activeX/activeX103.xml><?xml version="1.0" encoding="utf-8"?>
<ax:ocx xmlns:ax="http://schemas.microsoft.com/office/2006/activeX" xmlns:r="http://schemas.openxmlformats.org/officeDocument/2006/relationships" ax:classid="{5512D11C-5CC6-11CF-8D67-00AA00BDCE1D}" ax:persistence="persistStream" r:id="rId1"/>
</file>

<file path=word/activeX/activeX104.xml><?xml version="1.0" encoding="utf-8"?>
<ax:ocx xmlns:ax="http://schemas.microsoft.com/office/2006/activeX" xmlns:r="http://schemas.openxmlformats.org/officeDocument/2006/relationships" ax:classid="{5512D11C-5CC6-11CF-8D67-00AA00BDCE1D}" ax:persistence="persistStream" r:id="rId1"/>
</file>

<file path=word/activeX/activeX105.xml><?xml version="1.0" encoding="utf-8"?>
<ax:ocx xmlns:ax="http://schemas.microsoft.com/office/2006/activeX" xmlns:r="http://schemas.openxmlformats.org/officeDocument/2006/relationships" ax:classid="{5512D11C-5CC6-11CF-8D67-00AA00BDCE1D}" ax:persistence="persistStream" r:id="rId1"/>
</file>

<file path=word/activeX/activeX106.xml><?xml version="1.0" encoding="utf-8"?>
<ax:ocx xmlns:ax="http://schemas.microsoft.com/office/2006/activeX" xmlns:r="http://schemas.openxmlformats.org/officeDocument/2006/relationships" ax:classid="{5512D11C-5CC6-11CF-8D67-00AA00BDCE1D}" ax:persistence="persistStream" r:id="rId1"/>
</file>

<file path=word/activeX/activeX107.xml><?xml version="1.0" encoding="utf-8"?>
<ax:ocx xmlns:ax="http://schemas.microsoft.com/office/2006/activeX" xmlns:r="http://schemas.openxmlformats.org/officeDocument/2006/relationships" ax:classid="{5512D11C-5CC6-11CF-8D67-00AA00BDCE1D}" ax:persistence="persistStream" r:id="rId1"/>
</file>

<file path=word/activeX/activeX108.xml><?xml version="1.0" encoding="utf-8"?>
<ax:ocx xmlns:ax="http://schemas.microsoft.com/office/2006/activeX" xmlns:r="http://schemas.openxmlformats.org/officeDocument/2006/relationships" ax:classid="{5512D11C-5CC6-11CF-8D67-00AA00BDCE1D}" ax:persistence="persistStream" r:id="rId1"/>
</file>

<file path=word/activeX/activeX109.xml><?xml version="1.0" encoding="utf-8"?>
<ax:ocx xmlns:ax="http://schemas.microsoft.com/office/2006/activeX" xmlns:r="http://schemas.openxmlformats.org/officeDocument/2006/relationships" ax:classid="{5512D11C-5CC6-11CF-8D67-00AA00BDCE1D}" ax:persistence="persistStream" r:id="rId1"/>
</file>

<file path=word/activeX/activeX11.xml><?xml version="1.0" encoding="utf-8"?>
<ax:ocx xmlns:ax="http://schemas.microsoft.com/office/2006/activeX" xmlns:r="http://schemas.openxmlformats.org/officeDocument/2006/relationships" ax:classid="{5512D11C-5CC6-11CF-8D67-00AA00BDCE1D}" ax:persistence="persistStream" r:id="rId1"/>
</file>

<file path=word/activeX/activeX110.xml><?xml version="1.0" encoding="utf-8"?>
<ax:ocx xmlns:ax="http://schemas.microsoft.com/office/2006/activeX" xmlns:r="http://schemas.openxmlformats.org/officeDocument/2006/relationships" ax:classid="{5512D11C-5CC6-11CF-8D67-00AA00BDCE1D}" ax:persistence="persistStream" r:id="rId1"/>
</file>

<file path=word/activeX/activeX111.xml><?xml version="1.0" encoding="utf-8"?>
<ax:ocx xmlns:ax="http://schemas.microsoft.com/office/2006/activeX" xmlns:r="http://schemas.openxmlformats.org/officeDocument/2006/relationships" ax:classid="{5512D11C-5CC6-11CF-8D67-00AA00BDCE1D}" ax:persistence="persistStream" r:id="rId1"/>
</file>

<file path=word/activeX/activeX112.xml><?xml version="1.0" encoding="utf-8"?>
<ax:ocx xmlns:ax="http://schemas.microsoft.com/office/2006/activeX" xmlns:r="http://schemas.openxmlformats.org/officeDocument/2006/relationships" ax:classid="{5512D11C-5CC6-11CF-8D67-00AA00BDCE1D}" ax:persistence="persistStream" r:id="rId1"/>
</file>

<file path=word/activeX/activeX113.xml><?xml version="1.0" encoding="utf-8"?>
<ax:ocx xmlns:ax="http://schemas.microsoft.com/office/2006/activeX" xmlns:r="http://schemas.openxmlformats.org/officeDocument/2006/relationships" ax:classid="{5512D11C-5CC6-11CF-8D67-00AA00BDCE1D}" ax:persistence="persistStream" r:id="rId1"/>
</file>

<file path=word/activeX/activeX114.xml><?xml version="1.0" encoding="utf-8"?>
<ax:ocx xmlns:ax="http://schemas.microsoft.com/office/2006/activeX" xmlns:r="http://schemas.openxmlformats.org/officeDocument/2006/relationships" ax:classid="{5512D11C-5CC6-11CF-8D67-00AA00BDCE1D}" ax:persistence="persistStream" r:id="rId1"/>
</file>

<file path=word/activeX/activeX115.xml><?xml version="1.0" encoding="utf-8"?>
<ax:ocx xmlns:ax="http://schemas.microsoft.com/office/2006/activeX" xmlns:r="http://schemas.openxmlformats.org/officeDocument/2006/relationships" ax:classid="{5512D11C-5CC6-11CF-8D67-00AA00BDCE1D}" ax:persistence="persistStream" r:id="rId1"/>
</file>

<file path=word/activeX/activeX116.xml><?xml version="1.0" encoding="utf-8"?>
<ax:ocx xmlns:ax="http://schemas.microsoft.com/office/2006/activeX" xmlns:r="http://schemas.openxmlformats.org/officeDocument/2006/relationships" ax:classid="{5512D11C-5CC6-11CF-8D67-00AA00BDCE1D}" ax:persistence="persistStream" r:id="rId1"/>
</file>

<file path=word/activeX/activeX117.xml><?xml version="1.0" encoding="utf-8"?>
<ax:ocx xmlns:ax="http://schemas.microsoft.com/office/2006/activeX" xmlns:r="http://schemas.openxmlformats.org/officeDocument/2006/relationships" ax:classid="{5512D11C-5CC6-11CF-8D67-00AA00BDCE1D}" ax:persistence="persistStream" r:id="rId1"/>
</file>

<file path=word/activeX/activeX118.xml><?xml version="1.0" encoding="utf-8"?>
<ax:ocx xmlns:ax="http://schemas.microsoft.com/office/2006/activeX" xmlns:r="http://schemas.openxmlformats.org/officeDocument/2006/relationships" ax:classid="{5512D11C-5CC6-11CF-8D67-00AA00BDCE1D}" ax:persistence="persistStream" r:id="rId1"/>
</file>

<file path=word/activeX/activeX119.xml><?xml version="1.0" encoding="utf-8"?>
<ax:ocx xmlns:ax="http://schemas.microsoft.com/office/2006/activeX" xmlns:r="http://schemas.openxmlformats.org/officeDocument/2006/relationships" ax:classid="{5512D11C-5CC6-11CF-8D67-00AA00BDCE1D}" ax:persistence="persistStream" r:id="rId1"/>
</file>

<file path=word/activeX/activeX12.xml><?xml version="1.0" encoding="utf-8"?>
<ax:ocx xmlns:ax="http://schemas.microsoft.com/office/2006/activeX" xmlns:r="http://schemas.openxmlformats.org/officeDocument/2006/relationships" ax:classid="{5512D11C-5CC6-11CF-8D67-00AA00BDCE1D}" ax:persistence="persistStream" r:id="rId1"/>
</file>

<file path=word/activeX/activeX13.xml><?xml version="1.0" encoding="utf-8"?>
<ax:ocx xmlns:ax="http://schemas.microsoft.com/office/2006/activeX" xmlns:r="http://schemas.openxmlformats.org/officeDocument/2006/relationships" ax:classid="{5512D11C-5CC6-11CF-8D67-00AA00BDCE1D}" ax:persistence="persistStream" r:id="rId1"/>
</file>

<file path=word/activeX/activeX14.xml><?xml version="1.0" encoding="utf-8"?>
<ax:ocx xmlns:ax="http://schemas.microsoft.com/office/2006/activeX" xmlns:r="http://schemas.openxmlformats.org/officeDocument/2006/relationships" ax:classid="{5512D11C-5CC6-11CF-8D67-00AA00BDCE1D}" ax:persistence="persistStream" r:id="rId1"/>
</file>

<file path=word/activeX/activeX15.xml><?xml version="1.0" encoding="utf-8"?>
<ax:ocx xmlns:ax="http://schemas.microsoft.com/office/2006/activeX" xmlns:r="http://schemas.openxmlformats.org/officeDocument/2006/relationships" ax:classid="{5512D11C-5CC6-11CF-8D67-00AA00BDCE1D}" ax:persistence="persistStream" r:id="rId1"/>
</file>

<file path=word/activeX/activeX16.xml><?xml version="1.0" encoding="utf-8"?>
<ax:ocx xmlns:ax="http://schemas.microsoft.com/office/2006/activeX" xmlns:r="http://schemas.openxmlformats.org/officeDocument/2006/relationships" ax:classid="{5512D11C-5CC6-11CF-8D67-00AA00BDCE1D}" ax:persistence="persistStream" r:id="rId1"/>
</file>

<file path=word/activeX/activeX17.xml><?xml version="1.0" encoding="utf-8"?>
<ax:ocx xmlns:ax="http://schemas.microsoft.com/office/2006/activeX" xmlns:r="http://schemas.openxmlformats.org/officeDocument/2006/relationships" ax:classid="{5512D11C-5CC6-11CF-8D67-00AA00BDCE1D}" ax:persistence="persistStream" r:id="rId1"/>
</file>

<file path=word/activeX/activeX18.xml><?xml version="1.0" encoding="utf-8"?>
<ax:ocx xmlns:ax="http://schemas.microsoft.com/office/2006/activeX" xmlns:r="http://schemas.openxmlformats.org/officeDocument/2006/relationships" ax:classid="{5512D11C-5CC6-11CF-8D67-00AA00BDCE1D}" ax:persistence="persistStream" r:id="rId1"/>
</file>

<file path=word/activeX/activeX19.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20.xml><?xml version="1.0" encoding="utf-8"?>
<ax:ocx xmlns:ax="http://schemas.microsoft.com/office/2006/activeX" xmlns:r="http://schemas.openxmlformats.org/officeDocument/2006/relationships" ax:classid="{5512D11C-5CC6-11CF-8D67-00AA00BDCE1D}" ax:persistence="persistStream" r:id="rId1"/>
</file>

<file path=word/activeX/activeX21.xml><?xml version="1.0" encoding="utf-8"?>
<ax:ocx xmlns:ax="http://schemas.microsoft.com/office/2006/activeX" xmlns:r="http://schemas.openxmlformats.org/officeDocument/2006/relationships" ax:classid="{5512D11C-5CC6-11CF-8D67-00AA00BDCE1D}" ax:persistence="persistStream" r:id="rId1"/>
</file>

<file path=word/activeX/activeX22.xml><?xml version="1.0" encoding="utf-8"?>
<ax:ocx xmlns:ax="http://schemas.microsoft.com/office/2006/activeX" xmlns:r="http://schemas.openxmlformats.org/officeDocument/2006/relationships" ax:classid="{5512D11C-5CC6-11CF-8D67-00AA00BDCE1D}" ax:persistence="persistStream" r:id="rId1"/>
</file>

<file path=word/activeX/activeX23.xml><?xml version="1.0" encoding="utf-8"?>
<ax:ocx xmlns:ax="http://schemas.microsoft.com/office/2006/activeX" xmlns:r="http://schemas.openxmlformats.org/officeDocument/2006/relationships" ax:classid="{5512D11C-5CC6-11CF-8D67-00AA00BDCE1D}" ax:persistence="persistStream" r:id="rId1"/>
</file>

<file path=word/activeX/activeX24.xml><?xml version="1.0" encoding="utf-8"?>
<ax:ocx xmlns:ax="http://schemas.microsoft.com/office/2006/activeX" xmlns:r="http://schemas.openxmlformats.org/officeDocument/2006/relationships" ax:classid="{5512D11C-5CC6-11CF-8D67-00AA00BDCE1D}" ax:persistence="persistStream" r:id="rId1"/>
</file>

<file path=word/activeX/activeX25.xml><?xml version="1.0" encoding="utf-8"?>
<ax:ocx xmlns:ax="http://schemas.microsoft.com/office/2006/activeX" xmlns:r="http://schemas.openxmlformats.org/officeDocument/2006/relationships" ax:classid="{5512D11C-5CC6-11CF-8D67-00AA00BDCE1D}" ax:persistence="persistStream" r:id="rId1"/>
</file>

<file path=word/activeX/activeX26.xml><?xml version="1.0" encoding="utf-8"?>
<ax:ocx xmlns:ax="http://schemas.microsoft.com/office/2006/activeX" xmlns:r="http://schemas.openxmlformats.org/officeDocument/2006/relationships" ax:classid="{5512D11C-5CC6-11CF-8D67-00AA00BDCE1D}" ax:persistence="persistStream" r:id="rId1"/>
</file>

<file path=word/activeX/activeX27.xml><?xml version="1.0" encoding="utf-8"?>
<ax:ocx xmlns:ax="http://schemas.microsoft.com/office/2006/activeX" xmlns:r="http://schemas.openxmlformats.org/officeDocument/2006/relationships" ax:classid="{5512D11C-5CC6-11CF-8D67-00AA00BDCE1D}" ax:persistence="persistStream" r:id="rId1"/>
</file>

<file path=word/activeX/activeX28.xml><?xml version="1.0" encoding="utf-8"?>
<ax:ocx xmlns:ax="http://schemas.microsoft.com/office/2006/activeX" xmlns:r="http://schemas.openxmlformats.org/officeDocument/2006/relationships" ax:classid="{5512D11C-5CC6-11CF-8D67-00AA00BDCE1D}" ax:persistence="persistStream" r:id="rId1"/>
</file>

<file path=word/activeX/activeX29.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30.xml><?xml version="1.0" encoding="utf-8"?>
<ax:ocx xmlns:ax="http://schemas.microsoft.com/office/2006/activeX" xmlns:r="http://schemas.openxmlformats.org/officeDocument/2006/relationships" ax:classid="{5512D11C-5CC6-11CF-8D67-00AA00BDCE1D}" ax:persistence="persistStream" r:id="rId1"/>
</file>

<file path=word/activeX/activeX31.xml><?xml version="1.0" encoding="utf-8"?>
<ax:ocx xmlns:ax="http://schemas.microsoft.com/office/2006/activeX" xmlns:r="http://schemas.openxmlformats.org/officeDocument/2006/relationships" ax:classid="{5512D11C-5CC6-11CF-8D67-00AA00BDCE1D}" ax:persistence="persistStream" r:id="rId1"/>
</file>

<file path=word/activeX/activeX32.xml><?xml version="1.0" encoding="utf-8"?>
<ax:ocx xmlns:ax="http://schemas.microsoft.com/office/2006/activeX" xmlns:r="http://schemas.openxmlformats.org/officeDocument/2006/relationships" ax:classid="{5512D11C-5CC6-11CF-8D67-00AA00BDCE1D}" ax:persistence="persistStream" r:id="rId1"/>
</file>

<file path=word/activeX/activeX33.xml><?xml version="1.0" encoding="utf-8"?>
<ax:ocx xmlns:ax="http://schemas.microsoft.com/office/2006/activeX" xmlns:r="http://schemas.openxmlformats.org/officeDocument/2006/relationships" ax:classid="{5512D11C-5CC6-11CF-8D67-00AA00BDCE1D}" ax:persistence="persistStream" r:id="rId1"/>
</file>

<file path=word/activeX/activeX34.xml><?xml version="1.0" encoding="utf-8"?>
<ax:ocx xmlns:ax="http://schemas.microsoft.com/office/2006/activeX" xmlns:r="http://schemas.openxmlformats.org/officeDocument/2006/relationships" ax:classid="{5512D11C-5CC6-11CF-8D67-00AA00BDCE1D}" ax:persistence="persistStream" r:id="rId1"/>
</file>

<file path=word/activeX/activeX35.xml><?xml version="1.0" encoding="utf-8"?>
<ax:ocx xmlns:ax="http://schemas.microsoft.com/office/2006/activeX" xmlns:r="http://schemas.openxmlformats.org/officeDocument/2006/relationships" ax:classid="{5512D11C-5CC6-11CF-8D67-00AA00BDCE1D}" ax:persistence="persistStream" r:id="rId1"/>
</file>

<file path=word/activeX/activeX36.xml><?xml version="1.0" encoding="utf-8"?>
<ax:ocx xmlns:ax="http://schemas.microsoft.com/office/2006/activeX" xmlns:r="http://schemas.openxmlformats.org/officeDocument/2006/relationships" ax:classid="{5512D11C-5CC6-11CF-8D67-00AA00BDCE1D}" ax:persistence="persistStream" r:id="rId1"/>
</file>

<file path=word/activeX/activeX37.xml><?xml version="1.0" encoding="utf-8"?>
<ax:ocx xmlns:ax="http://schemas.microsoft.com/office/2006/activeX" xmlns:r="http://schemas.openxmlformats.org/officeDocument/2006/relationships" ax:classid="{5512D11C-5CC6-11CF-8D67-00AA00BDCE1D}" ax:persistence="persistStream" r:id="rId1"/>
</file>

<file path=word/activeX/activeX38.xml><?xml version="1.0" encoding="utf-8"?>
<ax:ocx xmlns:ax="http://schemas.microsoft.com/office/2006/activeX" xmlns:r="http://schemas.openxmlformats.org/officeDocument/2006/relationships" ax:classid="{5512D11C-5CC6-11CF-8D67-00AA00BDCE1D}" ax:persistence="persistStream" r:id="rId1"/>
</file>

<file path=word/activeX/activeX39.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40.xml><?xml version="1.0" encoding="utf-8"?>
<ax:ocx xmlns:ax="http://schemas.microsoft.com/office/2006/activeX" xmlns:r="http://schemas.openxmlformats.org/officeDocument/2006/relationships" ax:classid="{5512D11C-5CC6-11CF-8D67-00AA00BDCE1D}" ax:persistence="persistStream" r:id="rId1"/>
</file>

<file path=word/activeX/activeX41.xml><?xml version="1.0" encoding="utf-8"?>
<ax:ocx xmlns:ax="http://schemas.microsoft.com/office/2006/activeX" xmlns:r="http://schemas.openxmlformats.org/officeDocument/2006/relationships" ax:classid="{5512D11C-5CC6-11CF-8D67-00AA00BDCE1D}" ax:persistence="persistStream" r:id="rId1"/>
</file>

<file path=word/activeX/activeX42.xml><?xml version="1.0" encoding="utf-8"?>
<ax:ocx xmlns:ax="http://schemas.microsoft.com/office/2006/activeX" xmlns:r="http://schemas.openxmlformats.org/officeDocument/2006/relationships" ax:classid="{5512D11C-5CC6-11CF-8D67-00AA00BDCE1D}" ax:persistence="persistStream" r:id="rId1"/>
</file>

<file path=word/activeX/activeX43.xml><?xml version="1.0" encoding="utf-8"?>
<ax:ocx xmlns:ax="http://schemas.microsoft.com/office/2006/activeX" xmlns:r="http://schemas.openxmlformats.org/officeDocument/2006/relationships" ax:classid="{5512D11C-5CC6-11CF-8D67-00AA00BDCE1D}" ax:persistence="persistStream" r:id="rId1"/>
</file>

<file path=word/activeX/activeX44.xml><?xml version="1.0" encoding="utf-8"?>
<ax:ocx xmlns:ax="http://schemas.microsoft.com/office/2006/activeX" xmlns:r="http://schemas.openxmlformats.org/officeDocument/2006/relationships" ax:classid="{5512D11C-5CC6-11CF-8D67-00AA00BDCE1D}" ax:persistence="persistStream" r:id="rId1"/>
</file>

<file path=word/activeX/activeX45.xml><?xml version="1.0" encoding="utf-8"?>
<ax:ocx xmlns:ax="http://schemas.microsoft.com/office/2006/activeX" xmlns:r="http://schemas.openxmlformats.org/officeDocument/2006/relationships" ax:classid="{5512D11C-5CC6-11CF-8D67-00AA00BDCE1D}" ax:persistence="persistStream" r:id="rId1"/>
</file>

<file path=word/activeX/activeX46.xml><?xml version="1.0" encoding="utf-8"?>
<ax:ocx xmlns:ax="http://schemas.microsoft.com/office/2006/activeX" xmlns:r="http://schemas.openxmlformats.org/officeDocument/2006/relationships" ax:classid="{5512D11C-5CC6-11CF-8D67-00AA00BDCE1D}" ax:persistence="persistStream" r:id="rId1"/>
</file>

<file path=word/activeX/activeX47.xml><?xml version="1.0" encoding="utf-8"?>
<ax:ocx xmlns:ax="http://schemas.microsoft.com/office/2006/activeX" xmlns:r="http://schemas.openxmlformats.org/officeDocument/2006/relationships" ax:classid="{5512D11C-5CC6-11CF-8D67-00AA00BDCE1D}" ax:persistence="persistStream" r:id="rId1"/>
</file>

<file path=word/activeX/activeX48.xml><?xml version="1.0" encoding="utf-8"?>
<ax:ocx xmlns:ax="http://schemas.microsoft.com/office/2006/activeX" xmlns:r="http://schemas.openxmlformats.org/officeDocument/2006/relationships" ax:classid="{5512D11C-5CC6-11CF-8D67-00AA00BDCE1D}" ax:persistence="persistStream" r:id="rId1"/>
</file>

<file path=word/activeX/activeX49.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50.xml><?xml version="1.0" encoding="utf-8"?>
<ax:ocx xmlns:ax="http://schemas.microsoft.com/office/2006/activeX" xmlns:r="http://schemas.openxmlformats.org/officeDocument/2006/relationships" ax:classid="{5512D11C-5CC6-11CF-8D67-00AA00BDCE1D}" ax:persistence="persistStream" r:id="rId1"/>
</file>

<file path=word/activeX/activeX51.xml><?xml version="1.0" encoding="utf-8"?>
<ax:ocx xmlns:ax="http://schemas.microsoft.com/office/2006/activeX" xmlns:r="http://schemas.openxmlformats.org/officeDocument/2006/relationships" ax:classid="{5512D11C-5CC6-11CF-8D67-00AA00BDCE1D}" ax:persistence="persistStream" r:id="rId1"/>
</file>

<file path=word/activeX/activeX52.xml><?xml version="1.0" encoding="utf-8"?>
<ax:ocx xmlns:ax="http://schemas.microsoft.com/office/2006/activeX" xmlns:r="http://schemas.openxmlformats.org/officeDocument/2006/relationships" ax:classid="{5512D11C-5CC6-11CF-8D67-00AA00BDCE1D}" ax:persistence="persistStream" r:id="rId1"/>
</file>

<file path=word/activeX/activeX53.xml><?xml version="1.0" encoding="utf-8"?>
<ax:ocx xmlns:ax="http://schemas.microsoft.com/office/2006/activeX" xmlns:r="http://schemas.openxmlformats.org/officeDocument/2006/relationships" ax:classid="{5512D11C-5CC6-11CF-8D67-00AA00BDCE1D}" ax:persistence="persistStream" r:id="rId1"/>
</file>

<file path=word/activeX/activeX54.xml><?xml version="1.0" encoding="utf-8"?>
<ax:ocx xmlns:ax="http://schemas.microsoft.com/office/2006/activeX" xmlns:r="http://schemas.openxmlformats.org/officeDocument/2006/relationships" ax:classid="{5512D11C-5CC6-11CF-8D67-00AA00BDCE1D}" ax:persistence="persistStream" r:id="rId1"/>
</file>

<file path=word/activeX/activeX55.xml><?xml version="1.0" encoding="utf-8"?>
<ax:ocx xmlns:ax="http://schemas.microsoft.com/office/2006/activeX" xmlns:r="http://schemas.openxmlformats.org/officeDocument/2006/relationships" ax:classid="{5512D11C-5CC6-11CF-8D67-00AA00BDCE1D}" ax:persistence="persistStream" r:id="rId1"/>
</file>

<file path=word/activeX/activeX56.xml><?xml version="1.0" encoding="utf-8"?>
<ax:ocx xmlns:ax="http://schemas.microsoft.com/office/2006/activeX" xmlns:r="http://schemas.openxmlformats.org/officeDocument/2006/relationships" ax:classid="{5512D11C-5CC6-11CF-8D67-00AA00BDCE1D}" ax:persistence="persistStream" r:id="rId1"/>
</file>

<file path=word/activeX/activeX57.xml><?xml version="1.0" encoding="utf-8"?>
<ax:ocx xmlns:ax="http://schemas.microsoft.com/office/2006/activeX" xmlns:r="http://schemas.openxmlformats.org/officeDocument/2006/relationships" ax:classid="{5512D11C-5CC6-11CF-8D67-00AA00BDCE1D}" ax:persistence="persistStream" r:id="rId1"/>
</file>

<file path=word/activeX/activeX58.xml><?xml version="1.0" encoding="utf-8"?>
<ax:ocx xmlns:ax="http://schemas.microsoft.com/office/2006/activeX" xmlns:r="http://schemas.openxmlformats.org/officeDocument/2006/relationships" ax:classid="{5512D11C-5CC6-11CF-8D67-00AA00BDCE1D}" ax:persistence="persistStream" r:id="rId1"/>
</file>

<file path=word/activeX/activeX59.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60.xml><?xml version="1.0" encoding="utf-8"?>
<ax:ocx xmlns:ax="http://schemas.microsoft.com/office/2006/activeX" xmlns:r="http://schemas.openxmlformats.org/officeDocument/2006/relationships" ax:classid="{5512D11C-5CC6-11CF-8D67-00AA00BDCE1D}" ax:persistence="persistStream" r:id="rId1"/>
</file>

<file path=word/activeX/activeX61.xml><?xml version="1.0" encoding="utf-8"?>
<ax:ocx xmlns:ax="http://schemas.microsoft.com/office/2006/activeX" xmlns:r="http://schemas.openxmlformats.org/officeDocument/2006/relationships" ax:classid="{5512D11C-5CC6-11CF-8D67-00AA00BDCE1D}" ax:persistence="persistStream" r:id="rId1"/>
</file>

<file path=word/activeX/activeX62.xml><?xml version="1.0" encoding="utf-8"?>
<ax:ocx xmlns:ax="http://schemas.microsoft.com/office/2006/activeX" xmlns:r="http://schemas.openxmlformats.org/officeDocument/2006/relationships" ax:classid="{5512D11C-5CC6-11CF-8D67-00AA00BDCE1D}" ax:persistence="persistStream" r:id="rId1"/>
</file>

<file path=word/activeX/activeX63.xml><?xml version="1.0" encoding="utf-8"?>
<ax:ocx xmlns:ax="http://schemas.microsoft.com/office/2006/activeX" xmlns:r="http://schemas.openxmlformats.org/officeDocument/2006/relationships" ax:classid="{5512D11C-5CC6-11CF-8D67-00AA00BDCE1D}" ax:persistence="persistStream" r:id="rId1"/>
</file>

<file path=word/activeX/activeX64.xml><?xml version="1.0" encoding="utf-8"?>
<ax:ocx xmlns:ax="http://schemas.microsoft.com/office/2006/activeX" xmlns:r="http://schemas.openxmlformats.org/officeDocument/2006/relationships" ax:classid="{5512D11C-5CC6-11CF-8D67-00AA00BDCE1D}" ax:persistence="persistStream" r:id="rId1"/>
</file>

<file path=word/activeX/activeX65.xml><?xml version="1.0" encoding="utf-8"?>
<ax:ocx xmlns:ax="http://schemas.microsoft.com/office/2006/activeX" xmlns:r="http://schemas.openxmlformats.org/officeDocument/2006/relationships" ax:classid="{5512D11C-5CC6-11CF-8D67-00AA00BDCE1D}" ax:persistence="persistStream" r:id="rId1"/>
</file>

<file path=word/activeX/activeX66.xml><?xml version="1.0" encoding="utf-8"?>
<ax:ocx xmlns:ax="http://schemas.microsoft.com/office/2006/activeX" xmlns:r="http://schemas.openxmlformats.org/officeDocument/2006/relationships" ax:classid="{5512D11C-5CC6-11CF-8D67-00AA00BDCE1D}" ax:persistence="persistStream" r:id="rId1"/>
</file>

<file path=word/activeX/activeX67.xml><?xml version="1.0" encoding="utf-8"?>
<ax:ocx xmlns:ax="http://schemas.microsoft.com/office/2006/activeX" xmlns:r="http://schemas.openxmlformats.org/officeDocument/2006/relationships" ax:classid="{5512D11C-5CC6-11CF-8D67-00AA00BDCE1D}" ax:persistence="persistStream" r:id="rId1"/>
</file>

<file path=word/activeX/activeX68.xml><?xml version="1.0" encoding="utf-8"?>
<ax:ocx xmlns:ax="http://schemas.microsoft.com/office/2006/activeX" xmlns:r="http://schemas.openxmlformats.org/officeDocument/2006/relationships" ax:classid="{5512D11C-5CC6-11CF-8D67-00AA00BDCE1D}" ax:persistence="persistStream" r:id="rId1"/>
</file>

<file path=word/activeX/activeX69.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70.xml><?xml version="1.0" encoding="utf-8"?>
<ax:ocx xmlns:ax="http://schemas.microsoft.com/office/2006/activeX" xmlns:r="http://schemas.openxmlformats.org/officeDocument/2006/relationships" ax:classid="{5512D11C-5CC6-11CF-8D67-00AA00BDCE1D}" ax:persistence="persistStream" r:id="rId1"/>
</file>

<file path=word/activeX/activeX71.xml><?xml version="1.0" encoding="utf-8"?>
<ax:ocx xmlns:ax="http://schemas.microsoft.com/office/2006/activeX" xmlns:r="http://schemas.openxmlformats.org/officeDocument/2006/relationships" ax:classid="{5512D11C-5CC6-11CF-8D67-00AA00BDCE1D}" ax:persistence="persistStream" r:id="rId1"/>
</file>

<file path=word/activeX/activeX72.xml><?xml version="1.0" encoding="utf-8"?>
<ax:ocx xmlns:ax="http://schemas.microsoft.com/office/2006/activeX" xmlns:r="http://schemas.openxmlformats.org/officeDocument/2006/relationships" ax:classid="{5512D11C-5CC6-11CF-8D67-00AA00BDCE1D}" ax:persistence="persistStream" r:id="rId1"/>
</file>

<file path=word/activeX/activeX73.xml><?xml version="1.0" encoding="utf-8"?>
<ax:ocx xmlns:ax="http://schemas.microsoft.com/office/2006/activeX" xmlns:r="http://schemas.openxmlformats.org/officeDocument/2006/relationships" ax:classid="{5512D11C-5CC6-11CF-8D67-00AA00BDCE1D}" ax:persistence="persistStream" r:id="rId1"/>
</file>

<file path=word/activeX/activeX74.xml><?xml version="1.0" encoding="utf-8"?>
<ax:ocx xmlns:ax="http://schemas.microsoft.com/office/2006/activeX" xmlns:r="http://schemas.openxmlformats.org/officeDocument/2006/relationships" ax:classid="{5512D11C-5CC6-11CF-8D67-00AA00BDCE1D}" ax:persistence="persistStream" r:id="rId1"/>
</file>

<file path=word/activeX/activeX75.xml><?xml version="1.0" encoding="utf-8"?>
<ax:ocx xmlns:ax="http://schemas.microsoft.com/office/2006/activeX" xmlns:r="http://schemas.openxmlformats.org/officeDocument/2006/relationships" ax:classid="{5512D11C-5CC6-11CF-8D67-00AA00BDCE1D}" ax:persistence="persistStream" r:id="rId1"/>
</file>

<file path=word/activeX/activeX76.xml><?xml version="1.0" encoding="utf-8"?>
<ax:ocx xmlns:ax="http://schemas.microsoft.com/office/2006/activeX" xmlns:r="http://schemas.openxmlformats.org/officeDocument/2006/relationships" ax:classid="{5512D11C-5CC6-11CF-8D67-00AA00BDCE1D}" ax:persistence="persistStream" r:id="rId1"/>
</file>

<file path=word/activeX/activeX77.xml><?xml version="1.0" encoding="utf-8"?>
<ax:ocx xmlns:ax="http://schemas.microsoft.com/office/2006/activeX" xmlns:r="http://schemas.openxmlformats.org/officeDocument/2006/relationships" ax:classid="{5512D11C-5CC6-11CF-8D67-00AA00BDCE1D}" ax:persistence="persistStream" r:id="rId1"/>
</file>

<file path=word/activeX/activeX78.xml><?xml version="1.0" encoding="utf-8"?>
<ax:ocx xmlns:ax="http://schemas.microsoft.com/office/2006/activeX" xmlns:r="http://schemas.openxmlformats.org/officeDocument/2006/relationships" ax:classid="{5512D11C-5CC6-11CF-8D67-00AA00BDCE1D}" ax:persistence="persistStream" r:id="rId1"/>
</file>

<file path=word/activeX/activeX79.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80.xml><?xml version="1.0" encoding="utf-8"?>
<ax:ocx xmlns:ax="http://schemas.microsoft.com/office/2006/activeX" xmlns:r="http://schemas.openxmlformats.org/officeDocument/2006/relationships" ax:classid="{5512D11C-5CC6-11CF-8D67-00AA00BDCE1D}" ax:persistence="persistStream" r:id="rId1"/>
</file>

<file path=word/activeX/activeX81.xml><?xml version="1.0" encoding="utf-8"?>
<ax:ocx xmlns:ax="http://schemas.microsoft.com/office/2006/activeX" xmlns:r="http://schemas.openxmlformats.org/officeDocument/2006/relationships" ax:classid="{5512D11C-5CC6-11CF-8D67-00AA00BDCE1D}" ax:persistence="persistStream" r:id="rId1"/>
</file>

<file path=word/activeX/activeX82.xml><?xml version="1.0" encoding="utf-8"?>
<ax:ocx xmlns:ax="http://schemas.microsoft.com/office/2006/activeX" xmlns:r="http://schemas.openxmlformats.org/officeDocument/2006/relationships" ax:classid="{5512D11C-5CC6-11CF-8D67-00AA00BDCE1D}" ax:persistence="persistStream" r:id="rId1"/>
</file>

<file path=word/activeX/activeX83.xml><?xml version="1.0" encoding="utf-8"?>
<ax:ocx xmlns:ax="http://schemas.microsoft.com/office/2006/activeX" xmlns:r="http://schemas.openxmlformats.org/officeDocument/2006/relationships" ax:classid="{5512D11C-5CC6-11CF-8D67-00AA00BDCE1D}" ax:persistence="persistStream" r:id="rId1"/>
</file>

<file path=word/activeX/activeX84.xml><?xml version="1.0" encoding="utf-8"?>
<ax:ocx xmlns:ax="http://schemas.microsoft.com/office/2006/activeX" xmlns:r="http://schemas.openxmlformats.org/officeDocument/2006/relationships" ax:classid="{5512D11C-5CC6-11CF-8D67-00AA00BDCE1D}" ax:persistence="persistStream" r:id="rId1"/>
</file>

<file path=word/activeX/activeX85.xml><?xml version="1.0" encoding="utf-8"?>
<ax:ocx xmlns:ax="http://schemas.microsoft.com/office/2006/activeX" xmlns:r="http://schemas.openxmlformats.org/officeDocument/2006/relationships" ax:classid="{5512D11C-5CC6-11CF-8D67-00AA00BDCE1D}" ax:persistence="persistStream" r:id="rId1"/>
</file>

<file path=word/activeX/activeX86.xml><?xml version="1.0" encoding="utf-8"?>
<ax:ocx xmlns:ax="http://schemas.microsoft.com/office/2006/activeX" xmlns:r="http://schemas.openxmlformats.org/officeDocument/2006/relationships" ax:classid="{5512D11C-5CC6-11CF-8D67-00AA00BDCE1D}" ax:persistence="persistStream" r:id="rId1"/>
</file>

<file path=word/activeX/activeX87.xml><?xml version="1.0" encoding="utf-8"?>
<ax:ocx xmlns:ax="http://schemas.microsoft.com/office/2006/activeX" xmlns:r="http://schemas.openxmlformats.org/officeDocument/2006/relationships" ax:classid="{5512D11C-5CC6-11CF-8D67-00AA00BDCE1D}" ax:persistence="persistStream" r:id="rId1"/>
</file>

<file path=word/activeX/activeX88.xml><?xml version="1.0" encoding="utf-8"?>
<ax:ocx xmlns:ax="http://schemas.microsoft.com/office/2006/activeX" xmlns:r="http://schemas.openxmlformats.org/officeDocument/2006/relationships" ax:classid="{5512D11C-5CC6-11CF-8D67-00AA00BDCE1D}" ax:persistence="persistStream" r:id="rId1"/>
</file>

<file path=word/activeX/activeX89.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activeX/activeX90.xml><?xml version="1.0" encoding="utf-8"?>
<ax:ocx xmlns:ax="http://schemas.microsoft.com/office/2006/activeX" xmlns:r="http://schemas.openxmlformats.org/officeDocument/2006/relationships" ax:classid="{5512D11C-5CC6-11CF-8D67-00AA00BDCE1D}" ax:persistence="persistStream" r:id="rId1"/>
</file>

<file path=word/activeX/activeX91.xml><?xml version="1.0" encoding="utf-8"?>
<ax:ocx xmlns:ax="http://schemas.microsoft.com/office/2006/activeX" xmlns:r="http://schemas.openxmlformats.org/officeDocument/2006/relationships" ax:classid="{5512D11C-5CC6-11CF-8D67-00AA00BDCE1D}" ax:persistence="persistStream" r:id="rId1"/>
</file>

<file path=word/activeX/activeX92.xml><?xml version="1.0" encoding="utf-8"?>
<ax:ocx xmlns:ax="http://schemas.microsoft.com/office/2006/activeX" xmlns:r="http://schemas.openxmlformats.org/officeDocument/2006/relationships" ax:classid="{5512D11C-5CC6-11CF-8D67-00AA00BDCE1D}" ax:persistence="persistStream" r:id="rId1"/>
</file>

<file path=word/activeX/activeX93.xml><?xml version="1.0" encoding="utf-8"?>
<ax:ocx xmlns:ax="http://schemas.microsoft.com/office/2006/activeX" xmlns:r="http://schemas.openxmlformats.org/officeDocument/2006/relationships" ax:classid="{5512D11C-5CC6-11CF-8D67-00AA00BDCE1D}" ax:persistence="persistStream" r:id="rId1"/>
</file>

<file path=word/activeX/activeX94.xml><?xml version="1.0" encoding="utf-8"?>
<ax:ocx xmlns:ax="http://schemas.microsoft.com/office/2006/activeX" xmlns:r="http://schemas.openxmlformats.org/officeDocument/2006/relationships" ax:classid="{5512D11C-5CC6-11CF-8D67-00AA00BDCE1D}" ax:persistence="persistStream" r:id="rId1"/>
</file>

<file path=word/activeX/activeX95.xml><?xml version="1.0" encoding="utf-8"?>
<ax:ocx xmlns:ax="http://schemas.microsoft.com/office/2006/activeX" xmlns:r="http://schemas.openxmlformats.org/officeDocument/2006/relationships" ax:classid="{5512D11C-5CC6-11CF-8D67-00AA00BDCE1D}" ax:persistence="persistStream" r:id="rId1"/>
</file>

<file path=word/activeX/activeX96.xml><?xml version="1.0" encoding="utf-8"?>
<ax:ocx xmlns:ax="http://schemas.microsoft.com/office/2006/activeX" xmlns:r="http://schemas.openxmlformats.org/officeDocument/2006/relationships" ax:classid="{5512D11C-5CC6-11CF-8D67-00AA00BDCE1D}" ax:persistence="persistStream" r:id="rId1"/>
</file>

<file path=word/activeX/activeX97.xml><?xml version="1.0" encoding="utf-8"?>
<ax:ocx xmlns:ax="http://schemas.microsoft.com/office/2006/activeX" xmlns:r="http://schemas.openxmlformats.org/officeDocument/2006/relationships" ax:classid="{5512D11C-5CC6-11CF-8D67-00AA00BDCE1D}" ax:persistence="persistStream" r:id="rId1"/>
</file>

<file path=word/activeX/activeX98.xml><?xml version="1.0" encoding="utf-8"?>
<ax:ocx xmlns:ax="http://schemas.microsoft.com/office/2006/activeX" xmlns:r="http://schemas.openxmlformats.org/officeDocument/2006/relationships" ax:classid="{5512D11C-5CC6-11CF-8D67-00AA00BDCE1D}" ax:persistence="persistStream" r:id="rId1"/>
</file>

<file path=word/activeX/activeX9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2011-06-01T00:00:00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Mau06</b:Tag>
    <b:SourceType>JournalArticle</b:SourceType>
    <b:Guid>{ED31C60A-B1CE-4DAE-810F-90FDED582776}</b:Guid>
    <b:Title>Spillovers from foreign direct investment: Within or between industries?</b:Title>
    <b:Year>2006</b:Year>
    <b:Author>
      <b:Author>
        <b:NameList>
          <b:Person>
            <b:Last>Kugler</b:Last>
            <b:First>Maurice</b:First>
          </b:Person>
        </b:NameList>
      </b:Author>
    </b:Author>
    <b:JournalName>Journal of Development Economics</b:JournalName>
    <b:Pages>444-477</b:Pages>
    <b:RefOrder>7</b:RefOrder>
  </b:Source>
  <b:Source>
    <b:Tag>Pet02</b:Tag>
    <b:SourceType>JournalArticle</b:SourceType>
    <b:Guid>{45677758-3F6C-4E9D-B39E-F8118E914709}</b:Guid>
    <b:Author>
      <b:Author>
        <b:NameList>
          <b:Person>
            <b:Last>Nunnenkamp</b:Last>
            <b:First>Peter</b:First>
          </b:Person>
        </b:NameList>
      </b:Author>
    </b:Author>
    <b:Title>Foreign Direct Investment in Developing Countries:What Economists (Don’t) Know and What Policymakers Should (Not) Do!</b:Title>
    <b:JournalName>CUTS Centre for International Trade, Economics &amp; Environment</b:JournalName>
    <b:Year>2002</b:Year>
    <b:Pages>19</b:Pages>
    <b:RefOrder>8</b:RefOrder>
  </b:Source>
  <b:Source>
    <b:Tag>SAN04</b:Tag>
    <b:SourceType>JournalArticle</b:SourceType>
    <b:Guid>{BA49D9E0-B834-4217-96E3-331909132521}</b:Guid>
    <b:Author>
      <b:Author>
        <b:NameList>
          <b:Person>
            <b:Last>NARULA</b:Last>
            <b:First>SANJAYA</b:First>
            <b:Middle>LALL &amp; RAJNEESH</b:Middle>
          </b:Person>
        </b:NameList>
      </b:Author>
    </b:Author>
    <b:JournalName>Foreign Direct Investment and its Role in Economic Development: Do We Need a New Agenda?</b:JournalName>
    <b:Year>2004</b:Year>
    <b:RefOrder>9</b:RefOrder>
  </b:Source>
  <b:Source>
    <b:Tag>UNC05</b:Tag>
    <b:SourceType>JournalArticle</b:SourceType>
    <b:Guid>{24F71F05-47A5-43C1-A8EC-B81C9246B15F}</b:Guid>
    <b:Title>ECONOMIC DEVELOPMENT IN AFRICA:Rethinking the Role of Foreign Direct Investment</b:Title>
    <b:JournalName>UNITED NATIONS PUBLICATION</b:JournalName>
    <b:Year>2005</b:Year>
    <b:Author>
      <b:Author>
        <b:NameList>
          <b:Person>
            <b:Last>UNCTAD</b:Last>
          </b:Person>
        </b:NameList>
      </b:Author>
    </b:Author>
    <b:RefOrder>10</b:RefOrder>
  </b:Source>
  <b:Source>
    <b:Tag>Lui97</b:Tag>
    <b:SourceType>JournalArticle</b:SourceType>
    <b:Guid>{C115278C-78DA-4DB5-B952-AEFB0A622721}</b:Guid>
    <b:Author>
      <b:Author>
        <b:NameList>
          <b:Person>
            <b:Last>Luiz R. De Mello</b:Last>
            <b:First>Jr</b:First>
          </b:Person>
        </b:NameList>
      </b:Author>
    </b:Author>
    <b:Title>FOREIGN DIRECT INVESTMENT IN DEVELOPING COUNTRIES AND GOWTH: A Selective Survey</b:Title>
    <b:JournalName>The Journal of Development Studies, Vol.34,</b:JournalName>
    <b:Year>1997</b:Year>
    <b:Pages>8-9</b:Pages>
    <b:RefOrder>11</b:RefOrder>
  </b:Source>
  <b:Source>
    <b:Tag>Cha08</b:Tag>
    <b:SourceType>JournalArticle</b:SourceType>
    <b:Guid>{17271FE7-365F-4689-863A-AB7ECDAA871F}</b:Guid>
    <b:Author>
      <b:Author>
        <b:NameList>
          <b:Person>
            <b:Last>Chakraborty</b:Last>
            <b:First>Chandana</b:First>
          </b:Person>
        </b:NameList>
      </b:Author>
    </b:Author>
    <b:Title>Economic Reforms, FDI, and Economic Growth in India: A Sector Level Analysis</b:Title>
    <b:JournalName>World Development</b:JournalName>
    <b:Year>2008</b:Year>
    <b:Pages>1192-1212</b:Pages>
    <b:RefOrder>12</b:RefOrder>
  </b:Source>
  <b:Source>
    <b:Tag>Man11</b:Tag>
    <b:SourceType>Book</b:SourceType>
    <b:Guid>{7F58A9C2-4F40-4088-8FC6-35EED8CD695F}</b:Guid>
    <b:Author>
      <b:Author>
        <b:NameList>
          <b:Person>
            <b:Last>Mankiw</b:Last>
            <b:First>N.</b:First>
            <b:Middle>Grerory</b:Middle>
          </b:Person>
        </b:NameList>
      </b:Author>
    </b:Author>
    <b:Title>Principles of Economics, 5th edition</b:Title>
    <b:Year>2011</b:Year>
    <b:City>Thomson</b:City>
    <b:Publisher>South-western Cengage Learning</b:Publisher>
    <b:RefOrder>13</b:RefOrder>
  </b:Source>
  <b:Source>
    <b:Tag>LAl04</b:Tag>
    <b:SourceType>JournalArticle</b:SourceType>
    <b:Guid>{43EF758F-C965-431C-9DCD-7B8F6AC97C78}</b:Guid>
    <b:Author>
      <b:Author>
        <b:NameList>
          <b:Person>
            <b:Last>L. Alfaro</b:Last>
            <b:First>A.</b:First>
            <b:Middle>Chanda, S. Kalemli-Ozcan, S. Sayek</b:Middle>
          </b:Person>
        </b:NameList>
      </b:Author>
    </b:Author>
    <b:Title>FDI and economic growth: The role of local financial markets</b:Title>
    <b:Year>2004</b:Year>
    <b:Pages>pp. 89–112</b:Pages>
    <b:JournalName>Journal of International Economics</b:JournalName>
    <b:RefOrder>14</b:RefOrder>
  </b:Source>
  <b:Source>
    <b:Tag>UNC14</b:Tag>
    <b:SourceType>Report</b:SourceType>
    <b:Guid>{7792BD05-92F8-435B-83C0-749679B17C73}</b:Guid>
    <b:Author>
      <b:Author>
        <b:NameList>
          <b:Person>
            <b:Last>UNCTAD</b:Last>
          </b:Person>
        </b:NameList>
      </b:Author>
    </b:Author>
    <b:Title>INVESTING IN THE SDGs: AN ACTION PLAN</b:Title>
    <b:Year>2014</b:Year>
    <b:City>Geneva</b:City>
    <b:Publisher>United Nations Publications</b:Publisher>
    <b:RefOrder>15</b:RefOrder>
  </b:Source>
  <b:Source>
    <b:Tag>Han01</b:Tag>
    <b:SourceType>ConferenceProceedings</b:SourceType>
    <b:Guid>{2352F9D6-9A3A-4347-9DB5-7D1123AB962B}</b:Guid>
    <b:Title>Should Countries Promote Foreign Direct Investment?  </b:Title>
    <b:Year>2001</b:Year>
    <b:Publisher>United Nations</b:Publisher>
    <b:City>New York</b:City>
    <b:Author>
      <b:Author>
        <b:NameList>
          <b:Person>
            <b:Last>Hanson</b:Last>
            <b:First>G.</b:First>
            <b:Middle>H.</b:Middle>
          </b:Person>
        </b:NameList>
      </b:Author>
    </b:Author>
    <b:Pages>Paper No. 9.</b:Pages>
    <b:ConferenceName>G-24 Discussion </b:ConferenceName>
    <b:RefOrder>16</b:RefOrder>
  </b:Source>
  <b:Source>
    <b:Tag>Gor02</b:Tag>
    <b:SourceType>JournalArticle</b:SourceType>
    <b:Guid>{AFD7BA37-AC4A-4406-87A8-E6E8E6D90E12}</b:Guid>
    <b:Author>
      <b:Author>
        <b:Corporate>Gorg, H. and D. Greenaway</b:Corporate>
      </b:Author>
    </b:Author>
    <b:Title>“Much Ado About Nothing? Do Domestic Firms Really Benefit from Foreign Direct Investment?” Research Paper 2001/37,</b:Title>
    <b:Year>2002</b:Year>
    <b:JournalName>Leverhulme Centre for Research on Globalisation and Economic Policy, Nottingham.</b:JournalName>
    <b:RefOrder>17</b:RefOrder>
  </b:Source>
  <b:Source>
    <b:Tag>Lip02</b:Tag>
    <b:SourceType>Report</b:SourceType>
    <b:Guid>{A1CD3EE8-91FB-4356-BEE2-7450A374CBCA}</b:Guid>
    <b:Author>
      <b:Author>
        <b:NameList>
          <b:Person>
            <b:Last>Lipsey</b:Last>
            <b:First>R.</b:First>
            <b:Middle>E.</b:Middle>
          </b:Person>
        </b:NameList>
      </b:Author>
    </b:Author>
    <b:Title>“Home and Host Country Effects of FDI.”</b:Title>
    <b:Year>2002</b:Year>
    <b:Publisher>NBER Working Paper 9293.</b:Publisher>
    <b:RefOrder>18</b:RefOrder>
  </b:Source>
  <b:Source>
    <b:Tag>Sol57</b:Tag>
    <b:SourceType>JournalArticle</b:SourceType>
    <b:Guid>{D10910AE-6CC0-4689-836C-AD58A2BA2149}</b:Guid>
    <b:Title> Technical change and the aggregate production function,</b:Title>
    <b:Year>1957</b:Year>
    <b:Author>
      <b:Author>
        <b:NameList>
          <b:Person>
            <b:Last>Solow</b:Last>
            <b:First>R.</b:First>
          </b:Person>
        </b:NameList>
      </b:Author>
    </b:Author>
    <b:JournalName>Review of Economics and Statistics, 39, </b:JournalName>
    <b:Pages>312–20.</b:Pages>
    <b:RefOrder>19</b:RefOrder>
  </b:Source>
  <b:Source>
    <b:Tag>PKr94</b:Tag>
    <b:SourceType>JournalArticle</b:SourceType>
    <b:Guid>{64B19178-B092-4D5A-B99F-8C4E74D5BB01}</b:Guid>
    <b:Title>“The myth of Asia’s Miracle- Volume 73, number 6,</b:Title>
    <b:JournalName>Council on Foreign Relations.</b:JournalName>
    <b:Year>1994</b:Year>
    <b:Author>
      <b:Author>
        <b:NameList>
          <b:Person>
            <b:Last>P.</b:Last>
            <b:First>Krugman</b:First>
          </b:Person>
        </b:NameList>
      </b:Author>
    </b:Author>
    <b:Publisher>Council on Foreign Relations.</b:Publisher>
    <b:RefOrder>20</b:RefOrder>
  </b:Source>
  <b:Source>
    <b:Tag>Agh09</b:Tag>
    <b:SourceType>JournalArticle</b:SourceType>
    <b:Guid>{792295F0-E21A-4C83-9624-FC03D05C0CB9}</b:Guid>
    <b:Author>
      <b:Author>
        <b:Corporate>Aghion, P. and P. Howitt</b:Corporate>
      </b:Author>
    </b:Author>
    <b:Title>The Economics of Growth, Alternative of No Cointegration,” </b:Title>
    <b:JournalName>Econometric Theory, Vol. 10 (March)</b:JournalName>
    <b:Year>2009</b:Year>
    <b:Pages>pp. 91–115.</b:Pages>
    <b:RefOrder>21</b:RefOrder>
  </b:Source>
  <b:Source>
    <b:Tag>Boo09</b:Tag>
    <b:SourceType>JournalArticle</b:SourceType>
    <b:Guid>{C2E8AE9F-81D9-40E3-9673-1B80938C5F5D}</b:Guid>
    <b:Author>
      <b:Author>
        <b:Corporate>Boopen Seetanah, Sawkut Rojid, Shalin Ramessure</b:Corporate>
      </b:Author>
    </b:Author>
    <b:Title> “International Journal of Business Research”</b:Title>
    <b:JournalName>International Academy of Business and Economics, </b:JournalName>
    <b:Year>2009</b:Year>
    <b:Pages>Vol. 9 (May), No. 3</b:Pages>
    <b:RefOrder>22</b:RefOrder>
  </b:Source>
  <b:Source>
    <b:Tag>Jor67</b:Tag>
    <b:SourceType>JournalArticle</b:SourceType>
    <b:Guid>{B22ECAF6-1E1B-423C-882E-55897F4970A1}</b:Guid>
    <b:Author>
      <b:Author>
        <b:Corporate>Jorgenson, D.W. &amp; Griliches, Z.</b:Corporate>
      </b:Author>
    </b:Author>
    <b:Title> The explanation of productivity change,  </b:Title>
    <b:JournalName>Review of Economic Studies, 34,</b:JournalName>
    <b:Year>1967</b:Year>
    <b:Pages>pp. 349–383.</b:Pages>
    <b:RefOrder>23</b:RefOrder>
  </b:Source>
  <b:Source>
    <b:Tag>Hul01</b:Tag>
    <b:SourceType>Report</b:SourceType>
    <b:Guid>{26F28799-7627-421E-8BA1-7E5B9F5D9F21}</b:Guid>
    <b:Author>
      <b:Author>
        <b:NameList>
          <b:Person>
            <b:Last>Hulten</b:Last>
            <b:First>C.R.</b:First>
          </b:Person>
        </b:NameList>
      </b:Author>
    </b:Author>
    <b:Title>Total Factor Productivity: A Short Biography,</b:Title>
    <b:Year>2001</b:Year>
    <b:Publisher>NBER Working Paper No.7471.</b:Publisher>
    <b:RefOrder>24</b:RefOrder>
  </b:Source>
  <b:Source>
    <b:Tag>UNC01</b:Tag>
    <b:SourceType>Report</b:SourceType>
    <b:Guid>{46501789-1FD0-494A-9A4B-CEA1E4F27FC5}</b:Guid>
    <b:Author>
      <b:Author>
        <b:NameList>
          <b:Person>
            <b:Last>UNCTAD</b:Last>
          </b:Person>
        </b:NameList>
      </b:Author>
    </b:Author>
    <b:Title>“Trade and Investment Report”. </b:Title>
    <b:Year>2001</b:Year>
    <b:Publisher>The United Nations</b:Publisher>
    <b:City>New York: </b:City>
    <b:RefOrder>25</b:RefOrder>
  </b:Source>
  <b:Source>
    <b:Tag>Wan92</b:Tag>
    <b:SourceType>JournalArticle</b:SourceType>
    <b:Guid>{68132496-EFBE-4484-B577-804F68EF857C}</b:Guid>
    <b:Title>“Foreign Investment and Technology Transfer: A Simple Model.”</b:Title>
    <b:Year>1992</b:Year>
    <b:Author>
      <b:Author>
        <b:Corporate>Wang, J.Y. and M. Blomstrom. </b:Corporate>
      </b:Author>
    </b:Author>
    <b:JournalName>European Economic Review 36: </b:JournalName>
    <b:Pages> 137-155.</b:Pages>
    <b:RefOrder>26</b:RefOrder>
  </b:Source>
  <b:Source>
    <b:Tag>DAy07</b:Tag>
    <b:SourceType>BookSection</b:SourceType>
    <b:Guid>{EF5C2A7F-584D-40D3-914C-5CD7689EB7D5}</b:Guid>
    <b:Author>
      <b:Author>
        <b:Corporate>D. Aykut and S. Sayek</b:Corporate>
      </b:Author>
    </b:Author>
    <b:Title>The role of the sectoral composition of foreign direct investment on growth</b:Title>
    <b:Year>2007</b:Year>
    <b:City>Elsevier, London</b:City>
    <b:Publisher>L. Piscitello, G. Santangelo (Eds.)</b:Publisher>
    <b:JournalName>L. Piscitello, G. Santangelo (Eds.), Do multinationals feed local development and growth?, Elsevier, London (2007), pp. 35–62</b:JournalName>
    <b:Pages>pp. 35–62</b:Pages>
    <b:BookTitle>Do multinationals feed local development and growth?</b:BookTitle>
    <b:RefOrder>27</b:RefOrder>
  </b:Source>
  <b:Source>
    <b:Tag>Kok94</b:Tag>
    <b:SourceType>JournalArticle</b:SourceType>
    <b:Guid>{A11555E5-5C8B-4318-BDB2-B4B38432324E}</b:Guid>
    <b:Author>
      <b:Author>
        <b:NameList>
          <b:Person>
            <b:Last>Kokko</b:Last>
            <b:First>A.</b:First>
          </b:Person>
        </b:NameList>
      </b:Author>
    </b:Author>
    <b:Title>"Technology, Market Characteristics and Spillovers." </b:Title>
    <b:JournalName> Journal of Development Economics 43:</b:JournalName>
    <b:Year>1994</b:Year>
    <b:Pages>279-293.</b:Pages>
    <b:RefOrder>28</b:RefOrder>
  </b:Source>
  <b:Source>
    <b:Tag>Hal99</b:Tag>
    <b:SourceType>JournalArticle</b:SourceType>
    <b:Guid>{F7B1051D-093D-41B4-913F-C7698CF440F5}</b:Guid>
    <b:Author>
      <b:Author>
        <b:Corporate>Hall, R., and C. Jones,</b:Corporate>
      </b:Author>
    </b:Author>
    <b:Title>“Why Do Some Countries Produce So Much More Output per Worker than Others?” </b:Title>
    <b:JournalName>Quarterly Journal of Economics, Vol.114 (Feb.),</b:JournalName>
    <b:Year> 1999</b:Year>
    <b:Pages> pp. 83-116.</b:Pages>
    <b:RefOrder>1</b:RefOrder>
  </b:Source>
  <b:Source>
    <b:Tag>Abd00</b:Tag>
    <b:SourceType>JournalArticle</b:SourceType>
    <b:Guid>{8A848CF9-D0B9-43D6-9E17-5A56AD35B889}</b:Guid>
    <b:Title> “Sources of Economic Growth: An Extensive Growth Accounting Exercise”,</b:Title>
    <b:Year>2000</b:Year>
    <b:Publisher>International Monetary Fund Vol. 47, No. 1, </b:Publisher>
    <b:Author>
      <b:Author>
        <b:NameList>
          <b:Person>
            <b:Last>Abdelhak Senhadji</b:Last>
          </b:Person>
        </b:NameList>
      </b:Author>
    </b:Author>
    <b:JournalName>International Monetary Fund Vol. 47, No. 1, </b:JournalName>
    <b:RefOrder>29</b:RefOrder>
  </b:Source>
  <b:Source>
    <b:Tag>Ndu08</b:Tag>
    <b:SourceType>JournalArticle</b:SourceType>
    <b:Guid>{B578CE61-6A76-4881-83B4-371229FEA8CB}</b:Guid>
    <b:Author>
      <b:Author>
        <b:Corporate>Ndulu, B., S. O’Connell, J-P Azam, R. H. Bates, A. K. Fosu, J. W. Gunning, D. Njinkeu</b:Corporate>
      </b:Author>
    </b:Author>
    <b:Title> “The Political Economy of Economic Growth in Africa 1960-2000”, Vol. 2.</b:Title>
    <b:Year>2008</b:Year>
    <b:RefOrder>30</b:RefOrder>
  </b:Source>
  <b:Source>
    <b:Tag>Ata04</b:Tag>
    <b:SourceType>JournalArticle</b:SourceType>
    <b:Guid>{D2804FE8-64B4-4424-B081-DDE1F206A3E3}</b:Guid>
    <b:Author>
      <b:Author>
        <b:Corporate>Atardi, E. V. and X. Sala-i-Martin</b:Corporate>
      </b:Author>
    </b:Author>
    <b:Title>‘Economic tragedy of the XXth century: growth in Africa’, </b:Title>
    <b:JournalName>NBER Working Paper No. 9865.</b:JournalName>
    <b:Year>2004</b:Year>
    <b:RefOrder>31</b:RefOrder>
  </b:Source>
  <b:Source>
    <b:Tag>JMW06</b:Tag>
    <b:SourceType>JournalArticle</b:SourceType>
    <b:Guid>{346E61C5-FCB8-4656-A2DC-2596C0C21FEA}</b:Guid>
    <b:Author>
      <b:Author>
        <b:NameList>
          <b:Person>
            <b:Last>Wooldridge</b:Last>
            <b:First>J.</b:First>
            <b:Middle>M.</b:Middle>
          </b:Person>
        </b:NameList>
      </b:Author>
    </b:Author>
    <b:Title> “Introductory Econometrics: A Modern Approach” 4th edition, </b:Title>
    <b:JournalName>South-Western</b:JournalName>
    <b:Year>2006</b:Year>
    <b:RefOrder>32</b:RefOrder>
  </b:Source>
  <b:Source>
    <b:Tag>Shu10</b:Tag>
    <b:SourceType>JournalArticle</b:SourceType>
    <b:Guid>{E9E7C198-4383-48F2-A98B-8EC5E894EE6E}</b:Guid>
    <b:Author>
      <b:Author>
        <b:Corporate>Shunsuke Managi and Samuel Mulenga Bwalya</b:Corporate>
      </b:Author>
    </b:Author>
    <b:Title>Foreign direct investment and technology spillovers in sub-Saharan Africa</b:Title>
    <b:JournalName>Applied Economics Letters, 17</b:JournalName>
    <b:Year>2010</b:Year>
    <b:Pages>605-608</b:Pages>
    <b:RefOrder>33</b:RefOrder>
  </b:Source>
  <b:Source>
    <b:Tag>Ste07</b:Tag>
    <b:SourceType>Book</b:SourceType>
    <b:Guid>{5868B21C-B715-4F63-B4EA-62721D583B20}</b:Guid>
    <b:Title>Multinational Corporations and Foreign Direct Investment: Avoiding Simplicity, Embracing Complexity</b:Title>
    <b:Year>2007</b:Year>
    <b:Author>
      <b:Author>
        <b:NameList>
          <b:Person>
            <b:Last>Cohen.</b:Last>
            <b:First>Stephen</b:First>
            <b:Middle>D.</b:Middle>
          </b:Person>
        </b:NameList>
      </b:Author>
    </b:Author>
    <b:City>New York:</b:City>
    <b:Publisher> Oxford University Press</b:Publisher>
    <b:RefOrder>34</b:RefOrder>
  </b:Source>
  <b:Source>
    <b:Tag>Ren03</b:Tag>
    <b:SourceType>JournalArticle</b:SourceType>
    <b:Guid>{17B79477-E966-433D-897F-E28754C22D9E}</b:Guid>
    <b:Title> “To measure or not to Measure Total Factor Productivity”,</b:Title>
    <b:Year> 2003</b:Year>
    <b:JournalName>Oxford Development Studies, Carfax Publishing, Vol. 31 (September), No. 3.</b:JournalName>
    <b:Author>
      <b:Author>
        <b:NameList>
          <b:Person>
            <b:Last>Mahadevan</b:Last>
            <b:First>Renuka</b:First>
          </b:Person>
        </b:NameList>
      </b:Author>
    </b:Author>
    <b:RefOrder>35</b:RefOrder>
  </b:Source>
  <b:Source>
    <b:Tag>Bla08</b:Tag>
    <b:SourceType>JournalArticle</b:SourceType>
    <b:Guid>{85BFE7B6-E34E-4E44-B67F-61D9B948ED47}</b:Guid>
    <b:Author>
      <b:Author>
        <b:Corporate>Blalock, G. &amp; P. J. Gertler. </b:Corporate>
      </b:Author>
    </b:Author>
    <b:Title>Welfare gains from Foreign Direct Investment through technology transfer to local suppliers."  </b:Title>
    <b:JournalName>Journal of International Economics 74(2) ,</b:JournalName>
    <b:Year>2008</b:Year>
    <b:Pages>402-421</b:Pages>
    <b:RefOrder>3</b:RefOrder>
  </b:Source>
  <b:Source>
    <b:Tag>Gir03</b:Tag>
    <b:SourceType>ConferenceProceedings</b:SourceType>
    <b:Guid>{74712210-3802-473C-B89E-FC08E2A4BBB0}</b:Guid>
    <b:Title> Absorptive capacity and productivity spillovers from FDI: a threshold regression analysis. </b:Title>
    <b:Year> 2003</b:Year>
    <b:Author>
      <b:Author>
        <b:NameList>
          <b:Person>
            <b:Last>Girma</b:Last>
            <b:First>S.</b:First>
          </b:Person>
        </b:NameList>
      </b:Author>
    </b:Author>
    <b:ConferenceName>Working paper 25/2003</b:ConferenceName>
    <b:Publisher>European Economy Group.</b:Publisher>
    <b:RefOrder>4</b:RefOrder>
  </b:Source>
  <b:Source>
    <b:Tag>Per06</b:Tag>
    <b:SourceType>JournalArticle</b:SourceType>
    <b:Guid>{E5881A7B-B256-4EA5-BB91-3C21333203A3}</b:Guid>
    <b:Title> ‘Economics of Development’, 6th Edition. </b:Title>
    <b:Year>2006</b:Year>
    <b:Author>
      <b:Author>
        <b:NameList>
          <b:Person>
            <b:Last>Perkins</b:Last>
            <b:First>D.</b:First>
            <b:Middle>H.</b:Middle>
          </b:Person>
        </b:NameList>
      </b:Author>
    </b:Author>
    <b:JournalName>W.W. Norton and Company.</b:JournalName>
    <b:RefOrder>5</b:RefOrder>
  </b:Source>
  <b:Source>
    <b:Tag>Jav04</b:Tag>
    <b:SourceType>JournalArticle</b:SourceType>
    <b:Guid>{F721D641-16F9-4BB1-99A4-9BB9962AF9B2}</b:Guid>
    <b:Author>
      <b:Author>
        <b:NameList>
          <b:Person>
            <b:Last>Javorcik</b:Last>
            <b:First>B.</b:First>
            <b:Middle>S.</b:Middle>
          </b:Person>
        </b:NameList>
      </b:Author>
    </b:Author>
    <b:Title> "Does Foreign Direct Investment Increase the Productivity of Domestic Firms? In Search of Spillovers Through Backward Linkages," </b:Title>
    <b:JournalName> American Economic Association, vol. 94.</b:JournalName>
    <b:Year> 2004</b:Year>
    <b:RefOrder>6</b:RefOrder>
  </b:Source>
  <b:Source>
    <b:Tag>Len06</b:Tag>
    <b:SourceType>JournalArticle</b:SourceType>
    <b:Guid>{74DF4252-7552-4B38-A993-3C2BAD50AB75}</b:Guid>
    <b:Author>
      <b:Author>
        <b:Corporate>Lensink, R., &amp; Morrissey, O.</b:Corporate>
      </b:Author>
    </b:Author>
    <b:Title>Foreign direct investment: Flows, volatility and the impact on growth. </b:Title>
    <b:JournalName>Review of International Economics, 19(3) </b:JournalName>
    <b:Year>2006</b:Year>
    <b:Pages>478–493.</b:Pages>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C3DF60-6744-406F-B482-5C3DD4EC6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7040</Words>
  <Characters>40131</Characters>
  <Application>Microsoft Office Word</Application>
  <DocSecurity>8</DocSecurity>
  <Lines>334</Lines>
  <Paragraphs>94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QUANTIFYING FDI SPILLOVERS IN ZIMBABWE’</vt:lpstr>
      <vt:lpstr/>
    </vt:vector>
  </TitlesOfParts>
  <Company>UNCTAD</Company>
  <LinksUpToDate>false</LinksUpToDate>
  <CharactersWithSpaces>47077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QUANTIFYING FDI SPILLOVERS IN ZIMBABWE’</dc:title>
  <dc:subject>Article Submitted by:</dc:subject>
  <dc:creator>hp</dc:creator>
  <cp:lastModifiedBy>Preferred Customer</cp:lastModifiedBy>
  <cp:revision>2</cp:revision>
  <cp:lastPrinted>2014-05-30T15:49:00Z</cp:lastPrinted>
  <dcterms:created xsi:type="dcterms:W3CDTF">2015-02-23T10:36:00Z</dcterms:created>
  <dcterms:modified xsi:type="dcterms:W3CDTF">2015-02-23T10:36:00Z</dcterms:modified>
</cp:coreProperties>
</file>